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6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60"/>
        <w:gridCol w:w="1122"/>
        <w:gridCol w:w="563"/>
        <w:gridCol w:w="677"/>
        <w:gridCol w:w="2474"/>
        <w:gridCol w:w="1395"/>
        <w:gridCol w:w="965"/>
      </w:tblGrid>
      <w:tr w:rsidR="008F1504" w:rsidRPr="00DA5DA3" w14:paraId="62A4D57F" w14:textId="77777777" w:rsidTr="00FF5070">
        <w:trPr>
          <w:trHeight w:val="413"/>
        </w:trPr>
        <w:tc>
          <w:tcPr>
            <w:tcW w:w="3145" w:type="dxa"/>
            <w:gridSpan w:val="3"/>
            <w:shd w:val="clear" w:color="auto" w:fill="E6E6E6"/>
            <w:vAlign w:val="center"/>
          </w:tcPr>
          <w:p w14:paraId="2DE2D644" w14:textId="77777777" w:rsidR="008F1504" w:rsidRPr="00940D3D" w:rsidRDefault="008F1504" w:rsidP="00180B7E">
            <w:r w:rsidRPr="00940D3D">
              <w:rPr>
                <w:i/>
                <w:sz w:val="16"/>
                <w:szCs w:val="16"/>
              </w:rPr>
              <w:t>Zleceniodawca:</w:t>
            </w:r>
          </w:p>
        </w:tc>
        <w:tc>
          <w:tcPr>
            <w:tcW w:w="3151" w:type="dxa"/>
            <w:gridSpan w:val="2"/>
            <w:shd w:val="clear" w:color="auto" w:fill="E6E6E6"/>
            <w:vAlign w:val="center"/>
          </w:tcPr>
          <w:p w14:paraId="7242B92E" w14:textId="77777777" w:rsidR="008F1504" w:rsidRPr="00940D3D" w:rsidRDefault="008F1504" w:rsidP="00180B7E">
            <w:pPr>
              <w:spacing w:after="0" w:line="240" w:lineRule="auto"/>
              <w:rPr>
                <w:i/>
                <w:sz w:val="16"/>
                <w:szCs w:val="16"/>
              </w:rPr>
            </w:pPr>
            <w:r w:rsidRPr="00940D3D">
              <w:rPr>
                <w:i/>
                <w:sz w:val="16"/>
                <w:szCs w:val="16"/>
              </w:rPr>
              <w:t>Inwestor/Wnioskodawca</w:t>
            </w:r>
          </w:p>
        </w:tc>
        <w:tc>
          <w:tcPr>
            <w:tcW w:w="2360" w:type="dxa"/>
            <w:gridSpan w:val="2"/>
            <w:shd w:val="clear" w:color="auto" w:fill="E6E6E6"/>
            <w:vAlign w:val="center"/>
          </w:tcPr>
          <w:p w14:paraId="04C708AF" w14:textId="77777777" w:rsidR="008F1504" w:rsidRPr="00940D3D" w:rsidRDefault="008F1504" w:rsidP="00180B7E">
            <w:pPr>
              <w:spacing w:after="0" w:line="240" w:lineRule="auto"/>
              <w:rPr>
                <w:i/>
                <w:sz w:val="16"/>
                <w:szCs w:val="16"/>
              </w:rPr>
            </w:pPr>
            <w:r w:rsidRPr="00940D3D">
              <w:rPr>
                <w:i/>
                <w:sz w:val="16"/>
                <w:szCs w:val="16"/>
              </w:rPr>
              <w:t>Zatwierdził do wydania:</w:t>
            </w:r>
          </w:p>
        </w:tc>
      </w:tr>
      <w:tr w:rsidR="008F1504" w:rsidRPr="00DA5DA3" w14:paraId="459C38B6" w14:textId="77777777" w:rsidTr="00FF5070">
        <w:trPr>
          <w:trHeight w:val="379"/>
        </w:trPr>
        <w:tc>
          <w:tcPr>
            <w:tcW w:w="3145" w:type="dxa"/>
            <w:gridSpan w:val="3"/>
            <w:vMerge w:val="restart"/>
            <w:vAlign w:val="center"/>
          </w:tcPr>
          <w:p w14:paraId="53586E12" w14:textId="60D0BADB" w:rsidR="008F1504" w:rsidRPr="00DA5DA3" w:rsidRDefault="008F1504" w:rsidP="00180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18"/>
                <w:szCs w:val="18"/>
                <w:highlight w:val="yellow"/>
              </w:rPr>
            </w:pPr>
          </w:p>
        </w:tc>
        <w:tc>
          <w:tcPr>
            <w:tcW w:w="3151" w:type="dxa"/>
            <w:gridSpan w:val="2"/>
            <w:vMerge w:val="restart"/>
            <w:shd w:val="clear" w:color="auto" w:fill="auto"/>
            <w:vAlign w:val="center"/>
          </w:tcPr>
          <w:p w14:paraId="2943E772" w14:textId="429D44BE" w:rsidR="008F1504" w:rsidRPr="00DA5DA3" w:rsidRDefault="008F1504" w:rsidP="00180B7E">
            <w:pPr>
              <w:spacing w:after="0" w:line="240" w:lineRule="auto"/>
              <w:rPr>
                <w:sz w:val="16"/>
                <w:szCs w:val="16"/>
                <w:highlight w:val="yellow"/>
              </w:rPr>
            </w:pPr>
          </w:p>
        </w:tc>
        <w:tc>
          <w:tcPr>
            <w:tcW w:w="2360" w:type="dxa"/>
            <w:gridSpan w:val="2"/>
            <w:shd w:val="clear" w:color="auto" w:fill="auto"/>
            <w:vAlign w:val="center"/>
          </w:tcPr>
          <w:p w14:paraId="2D12CF02" w14:textId="77777777" w:rsidR="008F1504" w:rsidRPr="00DA5DA3" w:rsidRDefault="008F1504" w:rsidP="00180B7E">
            <w:pPr>
              <w:spacing w:after="0" w:line="240" w:lineRule="auto"/>
              <w:rPr>
                <w:sz w:val="16"/>
                <w:szCs w:val="16"/>
                <w:highlight w:val="yellow"/>
              </w:rPr>
            </w:pPr>
          </w:p>
        </w:tc>
      </w:tr>
      <w:tr w:rsidR="008F1504" w:rsidRPr="00DA5DA3" w14:paraId="5DFEA8D3" w14:textId="77777777" w:rsidTr="00FF5070">
        <w:trPr>
          <w:trHeight w:val="360"/>
        </w:trPr>
        <w:tc>
          <w:tcPr>
            <w:tcW w:w="3145" w:type="dxa"/>
            <w:gridSpan w:val="3"/>
            <w:vMerge/>
            <w:vAlign w:val="center"/>
          </w:tcPr>
          <w:p w14:paraId="15386A0F" w14:textId="77777777" w:rsidR="008F1504" w:rsidRPr="00940D3D" w:rsidRDefault="008F1504" w:rsidP="00180B7E">
            <w:pPr>
              <w:widowControl w:val="0"/>
              <w:pBdr>
                <w:top w:val="nil"/>
                <w:left w:val="nil"/>
                <w:bottom w:val="nil"/>
                <w:right w:val="nil"/>
                <w:between w:val="nil"/>
              </w:pBdr>
              <w:spacing w:after="0"/>
              <w:jc w:val="left"/>
              <w:rPr>
                <w:sz w:val="16"/>
                <w:szCs w:val="16"/>
              </w:rPr>
            </w:pPr>
          </w:p>
        </w:tc>
        <w:tc>
          <w:tcPr>
            <w:tcW w:w="3151" w:type="dxa"/>
            <w:gridSpan w:val="2"/>
            <w:vMerge/>
            <w:shd w:val="clear" w:color="auto" w:fill="auto"/>
            <w:vAlign w:val="center"/>
          </w:tcPr>
          <w:p w14:paraId="30498BA1" w14:textId="77777777" w:rsidR="008F1504" w:rsidRPr="00940D3D" w:rsidRDefault="008F1504" w:rsidP="00180B7E">
            <w:pPr>
              <w:widowControl w:val="0"/>
              <w:pBdr>
                <w:top w:val="nil"/>
                <w:left w:val="nil"/>
                <w:bottom w:val="nil"/>
                <w:right w:val="nil"/>
                <w:between w:val="nil"/>
              </w:pBdr>
              <w:spacing w:after="0"/>
              <w:jc w:val="left"/>
              <w:rPr>
                <w:sz w:val="16"/>
                <w:szCs w:val="16"/>
              </w:rPr>
            </w:pPr>
          </w:p>
        </w:tc>
        <w:tc>
          <w:tcPr>
            <w:tcW w:w="2360" w:type="dxa"/>
            <w:gridSpan w:val="2"/>
            <w:shd w:val="clear" w:color="auto" w:fill="E6E6E6"/>
            <w:vAlign w:val="center"/>
          </w:tcPr>
          <w:p w14:paraId="107E7296" w14:textId="77777777" w:rsidR="008F1504" w:rsidRPr="00940D3D" w:rsidRDefault="008F1504" w:rsidP="00180B7E">
            <w:pPr>
              <w:spacing w:after="0" w:line="240" w:lineRule="auto"/>
              <w:rPr>
                <w:sz w:val="16"/>
                <w:szCs w:val="16"/>
              </w:rPr>
            </w:pPr>
            <w:r w:rsidRPr="00940D3D">
              <w:rPr>
                <w:i/>
                <w:sz w:val="16"/>
                <w:szCs w:val="16"/>
              </w:rPr>
              <w:t>Data:</w:t>
            </w:r>
          </w:p>
        </w:tc>
      </w:tr>
      <w:tr w:rsidR="008F1504" w:rsidRPr="00DA5DA3" w14:paraId="5AB07230" w14:textId="77777777" w:rsidTr="00FF5070">
        <w:trPr>
          <w:trHeight w:val="88"/>
        </w:trPr>
        <w:tc>
          <w:tcPr>
            <w:tcW w:w="3145" w:type="dxa"/>
            <w:gridSpan w:val="3"/>
            <w:vMerge/>
            <w:vAlign w:val="center"/>
          </w:tcPr>
          <w:p w14:paraId="0D9F99AC" w14:textId="77777777" w:rsidR="008F1504" w:rsidRPr="00940D3D" w:rsidRDefault="008F1504" w:rsidP="00180B7E">
            <w:pPr>
              <w:widowControl w:val="0"/>
              <w:pBdr>
                <w:top w:val="nil"/>
                <w:left w:val="nil"/>
                <w:bottom w:val="nil"/>
                <w:right w:val="nil"/>
                <w:between w:val="nil"/>
              </w:pBdr>
              <w:spacing w:after="0"/>
              <w:jc w:val="left"/>
              <w:rPr>
                <w:sz w:val="16"/>
                <w:szCs w:val="16"/>
              </w:rPr>
            </w:pPr>
          </w:p>
        </w:tc>
        <w:tc>
          <w:tcPr>
            <w:tcW w:w="3151" w:type="dxa"/>
            <w:gridSpan w:val="2"/>
            <w:vMerge/>
            <w:shd w:val="clear" w:color="auto" w:fill="auto"/>
            <w:vAlign w:val="center"/>
          </w:tcPr>
          <w:p w14:paraId="3ED707FE" w14:textId="77777777" w:rsidR="008F1504" w:rsidRPr="00940D3D" w:rsidRDefault="008F1504" w:rsidP="00180B7E">
            <w:pPr>
              <w:widowControl w:val="0"/>
              <w:pBdr>
                <w:top w:val="nil"/>
                <w:left w:val="nil"/>
                <w:bottom w:val="nil"/>
                <w:right w:val="nil"/>
                <w:between w:val="nil"/>
              </w:pBdr>
              <w:spacing w:after="0"/>
              <w:jc w:val="left"/>
              <w:rPr>
                <w:sz w:val="16"/>
                <w:szCs w:val="16"/>
              </w:rPr>
            </w:pPr>
          </w:p>
        </w:tc>
        <w:tc>
          <w:tcPr>
            <w:tcW w:w="2360" w:type="dxa"/>
            <w:gridSpan w:val="2"/>
            <w:vAlign w:val="center"/>
          </w:tcPr>
          <w:p w14:paraId="5A5A7111" w14:textId="03358A00" w:rsidR="008F1504" w:rsidRPr="00940D3D" w:rsidRDefault="00FF5070" w:rsidP="00180B7E">
            <w:pPr>
              <w:spacing w:after="0" w:line="240" w:lineRule="auto"/>
              <w:rPr>
                <w:sz w:val="16"/>
                <w:szCs w:val="16"/>
              </w:rPr>
            </w:pPr>
            <w:r>
              <w:rPr>
                <w:sz w:val="16"/>
                <w:szCs w:val="16"/>
              </w:rPr>
              <w:t>12 stycznia 2023</w:t>
            </w:r>
            <w:r w:rsidR="008F1504" w:rsidRPr="00940D3D">
              <w:rPr>
                <w:sz w:val="16"/>
                <w:szCs w:val="16"/>
              </w:rPr>
              <w:t xml:space="preserve"> r.</w:t>
            </w:r>
          </w:p>
        </w:tc>
      </w:tr>
      <w:tr w:rsidR="008F1504" w:rsidRPr="00DA5DA3" w14:paraId="763E4237" w14:textId="77777777" w:rsidTr="00800C74">
        <w:trPr>
          <w:trHeight w:val="392"/>
        </w:trPr>
        <w:tc>
          <w:tcPr>
            <w:tcW w:w="8656" w:type="dxa"/>
            <w:gridSpan w:val="7"/>
            <w:shd w:val="clear" w:color="auto" w:fill="E6E6E6"/>
            <w:vAlign w:val="center"/>
          </w:tcPr>
          <w:p w14:paraId="3E19938C" w14:textId="77777777" w:rsidR="008F1504" w:rsidRPr="00940D3D" w:rsidRDefault="008F1504" w:rsidP="00180B7E">
            <w:pPr>
              <w:spacing w:after="0" w:line="240" w:lineRule="auto"/>
              <w:rPr>
                <w:i/>
                <w:sz w:val="16"/>
                <w:szCs w:val="16"/>
              </w:rPr>
            </w:pPr>
            <w:r w:rsidRPr="00940D3D">
              <w:rPr>
                <w:i/>
                <w:sz w:val="16"/>
                <w:szCs w:val="16"/>
              </w:rPr>
              <w:t>Nazwa dokumentu:</w:t>
            </w:r>
          </w:p>
        </w:tc>
      </w:tr>
      <w:tr w:rsidR="008F1504" w:rsidRPr="00DA5DA3" w14:paraId="7B835F9B" w14:textId="77777777" w:rsidTr="00800C74">
        <w:trPr>
          <w:trHeight w:val="1173"/>
        </w:trPr>
        <w:tc>
          <w:tcPr>
            <w:tcW w:w="8656" w:type="dxa"/>
            <w:gridSpan w:val="7"/>
            <w:vAlign w:val="center"/>
          </w:tcPr>
          <w:p w14:paraId="223F8FFB" w14:textId="40B5FF32" w:rsidR="008F1504" w:rsidRPr="00940D3D" w:rsidRDefault="00FF5070" w:rsidP="00FF5070">
            <w:pPr>
              <w:spacing w:after="0" w:line="240" w:lineRule="auto"/>
              <w:jc w:val="center"/>
              <w:rPr>
                <w:b/>
                <w:sz w:val="20"/>
                <w:szCs w:val="20"/>
              </w:rPr>
            </w:pPr>
            <w:r>
              <w:rPr>
                <w:b/>
                <w:sz w:val="20"/>
                <w:szCs w:val="20"/>
              </w:rPr>
              <w:t>DODATKOWE UZUPEŁNIENIE</w:t>
            </w:r>
            <w:r w:rsidR="00800C74">
              <w:rPr>
                <w:b/>
                <w:sz w:val="20"/>
                <w:szCs w:val="20"/>
              </w:rPr>
              <w:t xml:space="preserve"> </w:t>
            </w:r>
            <w:r w:rsidR="008F1504" w:rsidRPr="00940D3D">
              <w:rPr>
                <w:b/>
                <w:sz w:val="20"/>
                <w:szCs w:val="20"/>
              </w:rPr>
              <w:t>RAPORT</w:t>
            </w:r>
            <w:r w:rsidR="008F1504">
              <w:rPr>
                <w:b/>
                <w:sz w:val="20"/>
                <w:szCs w:val="20"/>
              </w:rPr>
              <w:t>U</w:t>
            </w:r>
            <w:r w:rsidR="008F1504" w:rsidRPr="00940D3D">
              <w:rPr>
                <w:b/>
                <w:sz w:val="20"/>
                <w:szCs w:val="20"/>
              </w:rPr>
              <w:t xml:space="preserve"> O ODDZIAŁYWANIU PRZEDSIĘWZIĘCIA NA ŚRODOWISKO</w:t>
            </w:r>
          </w:p>
        </w:tc>
      </w:tr>
      <w:tr w:rsidR="008F1504" w:rsidRPr="00DA5DA3" w14:paraId="2D87BADC" w14:textId="77777777" w:rsidTr="00800C74">
        <w:trPr>
          <w:trHeight w:val="392"/>
        </w:trPr>
        <w:tc>
          <w:tcPr>
            <w:tcW w:w="8656" w:type="dxa"/>
            <w:gridSpan w:val="7"/>
            <w:shd w:val="clear" w:color="auto" w:fill="E6E6E6"/>
            <w:vAlign w:val="center"/>
          </w:tcPr>
          <w:p w14:paraId="79F7ABD3" w14:textId="77777777" w:rsidR="008F1504" w:rsidRPr="00DA5DA3" w:rsidRDefault="008F1504" w:rsidP="00180B7E">
            <w:pPr>
              <w:spacing w:after="0" w:line="240" w:lineRule="auto"/>
              <w:rPr>
                <w:i/>
                <w:sz w:val="16"/>
                <w:szCs w:val="16"/>
                <w:highlight w:val="yellow"/>
              </w:rPr>
            </w:pPr>
            <w:r w:rsidRPr="00940D3D">
              <w:rPr>
                <w:i/>
                <w:sz w:val="16"/>
                <w:szCs w:val="16"/>
              </w:rPr>
              <w:t>Nazwa przedsięwzięcia:</w:t>
            </w:r>
          </w:p>
        </w:tc>
      </w:tr>
      <w:tr w:rsidR="008F1504" w:rsidRPr="00DA5DA3" w14:paraId="7EFAA110" w14:textId="77777777" w:rsidTr="00800C74">
        <w:trPr>
          <w:trHeight w:val="1377"/>
        </w:trPr>
        <w:tc>
          <w:tcPr>
            <w:tcW w:w="8656" w:type="dxa"/>
            <w:gridSpan w:val="7"/>
            <w:vAlign w:val="center"/>
          </w:tcPr>
          <w:p w14:paraId="4B18517A" w14:textId="77777777" w:rsidR="008F1504" w:rsidRPr="00940D3D" w:rsidRDefault="008F1504" w:rsidP="00180B7E">
            <w:pPr>
              <w:spacing w:after="0" w:line="240" w:lineRule="auto"/>
              <w:jc w:val="center"/>
              <w:rPr>
                <w:b/>
              </w:rPr>
            </w:pPr>
            <w:r w:rsidRPr="00731C9F">
              <w:rPr>
                <w:b/>
              </w:rPr>
              <w:t>Budowa instalacji do termicznego przekształcania odpadów niebezpiecznych oraz odpadów innych niż niebezpieczne o wydajności 24 000 Mg/rok</w:t>
            </w:r>
          </w:p>
        </w:tc>
      </w:tr>
      <w:tr w:rsidR="008F1504" w:rsidRPr="00DA5DA3" w14:paraId="14941503" w14:textId="77777777" w:rsidTr="00800C74">
        <w:trPr>
          <w:trHeight w:val="446"/>
        </w:trPr>
        <w:tc>
          <w:tcPr>
            <w:tcW w:w="8656" w:type="dxa"/>
            <w:gridSpan w:val="7"/>
            <w:shd w:val="clear" w:color="auto" w:fill="E6E6E6"/>
            <w:vAlign w:val="center"/>
          </w:tcPr>
          <w:p w14:paraId="7001EAA8" w14:textId="77777777" w:rsidR="008F1504" w:rsidRPr="00940D3D" w:rsidRDefault="008F1504" w:rsidP="00180B7E">
            <w:pPr>
              <w:spacing w:after="0" w:line="240" w:lineRule="auto"/>
              <w:rPr>
                <w:i/>
                <w:sz w:val="16"/>
                <w:szCs w:val="16"/>
              </w:rPr>
            </w:pPr>
            <w:r w:rsidRPr="00940D3D">
              <w:rPr>
                <w:i/>
                <w:sz w:val="16"/>
                <w:szCs w:val="16"/>
              </w:rPr>
              <w:t>Lokalizacja inwestycji:</w:t>
            </w:r>
          </w:p>
        </w:tc>
      </w:tr>
      <w:tr w:rsidR="008F1504" w:rsidRPr="00DA5DA3" w14:paraId="0A8F0920" w14:textId="77777777" w:rsidTr="00800C74">
        <w:trPr>
          <w:trHeight w:val="1054"/>
        </w:trPr>
        <w:tc>
          <w:tcPr>
            <w:tcW w:w="8656" w:type="dxa"/>
            <w:gridSpan w:val="7"/>
            <w:vAlign w:val="center"/>
          </w:tcPr>
          <w:p w14:paraId="0FF6CFD0" w14:textId="77777777" w:rsidR="008F1504" w:rsidRPr="00940D3D" w:rsidRDefault="008F1504" w:rsidP="00180B7E">
            <w:pPr>
              <w:spacing w:after="0" w:line="240" w:lineRule="auto"/>
              <w:rPr>
                <w:sz w:val="16"/>
                <w:szCs w:val="16"/>
              </w:rPr>
            </w:pPr>
            <w:r w:rsidRPr="00940D3D">
              <w:rPr>
                <w:sz w:val="18"/>
                <w:szCs w:val="18"/>
              </w:rPr>
              <w:t xml:space="preserve">Działka nr </w:t>
            </w:r>
            <w:proofErr w:type="spellStart"/>
            <w:r w:rsidRPr="00940D3D">
              <w:rPr>
                <w:sz w:val="18"/>
                <w:szCs w:val="18"/>
              </w:rPr>
              <w:t>ewid</w:t>
            </w:r>
            <w:proofErr w:type="spellEnd"/>
            <w:r w:rsidRPr="00940D3D">
              <w:rPr>
                <w:sz w:val="18"/>
                <w:szCs w:val="18"/>
              </w:rPr>
              <w:t>. 95/2 obręb 0017 Puszcza Miejska gmina Rypin</w:t>
            </w:r>
          </w:p>
        </w:tc>
      </w:tr>
      <w:tr w:rsidR="008F1504" w:rsidRPr="00DA5DA3" w14:paraId="1ED51DAB" w14:textId="77777777" w:rsidTr="00FF5070">
        <w:trPr>
          <w:trHeight w:val="392"/>
        </w:trPr>
        <w:tc>
          <w:tcPr>
            <w:tcW w:w="6296" w:type="dxa"/>
            <w:gridSpan w:val="5"/>
            <w:shd w:val="clear" w:color="auto" w:fill="D9D9D9"/>
            <w:vAlign w:val="center"/>
          </w:tcPr>
          <w:p w14:paraId="2C5DCAB2" w14:textId="77777777" w:rsidR="008F1504" w:rsidRPr="00940D3D" w:rsidRDefault="008F1504" w:rsidP="00180B7E">
            <w:pPr>
              <w:spacing w:after="0" w:line="240" w:lineRule="auto"/>
              <w:rPr>
                <w:i/>
                <w:sz w:val="16"/>
                <w:szCs w:val="16"/>
              </w:rPr>
            </w:pPr>
            <w:r w:rsidRPr="00940D3D">
              <w:rPr>
                <w:i/>
                <w:sz w:val="16"/>
                <w:szCs w:val="16"/>
              </w:rPr>
              <w:t>Opracowujący:</w:t>
            </w:r>
          </w:p>
        </w:tc>
        <w:tc>
          <w:tcPr>
            <w:tcW w:w="2360" w:type="dxa"/>
            <w:gridSpan w:val="2"/>
            <w:shd w:val="clear" w:color="auto" w:fill="D9D9D9"/>
            <w:vAlign w:val="center"/>
          </w:tcPr>
          <w:p w14:paraId="2535DFBD" w14:textId="77777777" w:rsidR="008F1504" w:rsidRPr="00940D3D" w:rsidRDefault="008F1504" w:rsidP="00180B7E">
            <w:pPr>
              <w:spacing w:after="0" w:line="240" w:lineRule="auto"/>
              <w:rPr>
                <w:i/>
                <w:sz w:val="16"/>
                <w:szCs w:val="16"/>
              </w:rPr>
            </w:pPr>
            <w:r w:rsidRPr="00940D3D">
              <w:rPr>
                <w:i/>
                <w:sz w:val="16"/>
                <w:szCs w:val="16"/>
              </w:rPr>
              <w:t>Zatwierdził do wydania:</w:t>
            </w:r>
          </w:p>
        </w:tc>
      </w:tr>
      <w:tr w:rsidR="008F1504" w:rsidRPr="00DA5DA3" w14:paraId="5FCF24A9" w14:textId="77777777" w:rsidTr="00FF5070">
        <w:trPr>
          <w:trHeight w:val="250"/>
        </w:trPr>
        <w:tc>
          <w:tcPr>
            <w:tcW w:w="6296" w:type="dxa"/>
            <w:gridSpan w:val="5"/>
            <w:vMerge w:val="restart"/>
            <w:vAlign w:val="center"/>
          </w:tcPr>
          <w:p w14:paraId="70DFF1F3" w14:textId="77777777" w:rsidR="008F1504" w:rsidRPr="00940D3D" w:rsidRDefault="008F1504" w:rsidP="00180B7E">
            <w:pPr>
              <w:spacing w:after="0" w:line="240" w:lineRule="auto"/>
              <w:rPr>
                <w:sz w:val="16"/>
                <w:szCs w:val="16"/>
              </w:rPr>
            </w:pPr>
            <w:r w:rsidRPr="00940D3D">
              <w:rPr>
                <w:sz w:val="16"/>
                <w:szCs w:val="16"/>
              </w:rPr>
              <w:t>EKO – PROJEKT Sp. z o.o. S. k.</w:t>
            </w:r>
          </w:p>
          <w:p w14:paraId="5A51E665" w14:textId="77777777" w:rsidR="008F1504" w:rsidRPr="00940D3D" w:rsidRDefault="008F1504" w:rsidP="00180B7E">
            <w:pPr>
              <w:spacing w:after="0" w:line="240" w:lineRule="auto"/>
              <w:rPr>
                <w:sz w:val="16"/>
                <w:szCs w:val="16"/>
              </w:rPr>
            </w:pPr>
            <w:r w:rsidRPr="00940D3D">
              <w:rPr>
                <w:sz w:val="16"/>
                <w:szCs w:val="16"/>
              </w:rPr>
              <w:t>ul. Grochowska 19/1</w:t>
            </w:r>
          </w:p>
          <w:p w14:paraId="130098EB" w14:textId="77777777" w:rsidR="008F1504" w:rsidRPr="00940D3D" w:rsidRDefault="008F1504" w:rsidP="00180B7E">
            <w:pPr>
              <w:spacing w:after="0" w:line="240" w:lineRule="auto"/>
              <w:rPr>
                <w:sz w:val="16"/>
                <w:szCs w:val="16"/>
              </w:rPr>
            </w:pPr>
            <w:r w:rsidRPr="00940D3D">
              <w:rPr>
                <w:sz w:val="16"/>
                <w:szCs w:val="16"/>
              </w:rPr>
              <w:t>60–277 Poznań</w:t>
            </w:r>
          </w:p>
        </w:tc>
        <w:tc>
          <w:tcPr>
            <w:tcW w:w="2360" w:type="dxa"/>
            <w:gridSpan w:val="2"/>
            <w:shd w:val="clear" w:color="auto" w:fill="auto"/>
            <w:vAlign w:val="center"/>
          </w:tcPr>
          <w:p w14:paraId="18F73C40" w14:textId="3AD5F2F5" w:rsidR="008F1504" w:rsidRPr="00940D3D" w:rsidRDefault="008F1504" w:rsidP="00180B7E">
            <w:pPr>
              <w:spacing w:after="0" w:line="240" w:lineRule="auto"/>
              <w:rPr>
                <w:sz w:val="16"/>
                <w:szCs w:val="16"/>
              </w:rPr>
            </w:pPr>
          </w:p>
        </w:tc>
      </w:tr>
      <w:tr w:rsidR="008F1504" w:rsidRPr="00DA5DA3" w14:paraId="57BA42F2" w14:textId="77777777" w:rsidTr="00FF5070">
        <w:trPr>
          <w:trHeight w:val="263"/>
        </w:trPr>
        <w:tc>
          <w:tcPr>
            <w:tcW w:w="6296" w:type="dxa"/>
            <w:gridSpan w:val="5"/>
            <w:vMerge/>
            <w:vAlign w:val="center"/>
          </w:tcPr>
          <w:p w14:paraId="28BE5730" w14:textId="77777777" w:rsidR="008F1504" w:rsidRPr="00940D3D" w:rsidRDefault="008F1504" w:rsidP="00180B7E">
            <w:pPr>
              <w:widowControl w:val="0"/>
              <w:pBdr>
                <w:top w:val="nil"/>
                <w:left w:val="nil"/>
                <w:bottom w:val="nil"/>
                <w:right w:val="nil"/>
                <w:between w:val="nil"/>
              </w:pBdr>
              <w:spacing w:after="0"/>
              <w:jc w:val="left"/>
              <w:rPr>
                <w:sz w:val="16"/>
                <w:szCs w:val="16"/>
              </w:rPr>
            </w:pPr>
          </w:p>
        </w:tc>
        <w:tc>
          <w:tcPr>
            <w:tcW w:w="2360" w:type="dxa"/>
            <w:gridSpan w:val="2"/>
            <w:shd w:val="clear" w:color="auto" w:fill="D9D9D9"/>
            <w:vAlign w:val="center"/>
          </w:tcPr>
          <w:p w14:paraId="2923A694" w14:textId="77777777" w:rsidR="008F1504" w:rsidRPr="00940D3D" w:rsidRDefault="008F1504" w:rsidP="00180B7E">
            <w:pPr>
              <w:spacing w:after="0" w:line="240" w:lineRule="auto"/>
              <w:rPr>
                <w:i/>
                <w:sz w:val="16"/>
                <w:szCs w:val="16"/>
              </w:rPr>
            </w:pPr>
            <w:r w:rsidRPr="00940D3D">
              <w:rPr>
                <w:i/>
                <w:sz w:val="16"/>
                <w:szCs w:val="16"/>
              </w:rPr>
              <w:t>Data:</w:t>
            </w:r>
          </w:p>
        </w:tc>
      </w:tr>
      <w:tr w:rsidR="008F1504" w:rsidRPr="00DA5DA3" w14:paraId="3D38FD24" w14:textId="77777777" w:rsidTr="00FF5070">
        <w:trPr>
          <w:trHeight w:val="423"/>
        </w:trPr>
        <w:tc>
          <w:tcPr>
            <w:tcW w:w="6296" w:type="dxa"/>
            <w:gridSpan w:val="5"/>
            <w:vMerge/>
            <w:vAlign w:val="center"/>
          </w:tcPr>
          <w:p w14:paraId="1FA72D2F" w14:textId="77777777" w:rsidR="008F1504" w:rsidRPr="00940D3D" w:rsidRDefault="008F1504" w:rsidP="00180B7E">
            <w:pPr>
              <w:widowControl w:val="0"/>
              <w:pBdr>
                <w:top w:val="nil"/>
                <w:left w:val="nil"/>
                <w:bottom w:val="nil"/>
                <w:right w:val="nil"/>
                <w:between w:val="nil"/>
              </w:pBdr>
              <w:spacing w:after="0"/>
              <w:jc w:val="left"/>
              <w:rPr>
                <w:i/>
                <w:sz w:val="16"/>
                <w:szCs w:val="16"/>
              </w:rPr>
            </w:pPr>
          </w:p>
        </w:tc>
        <w:tc>
          <w:tcPr>
            <w:tcW w:w="2360" w:type="dxa"/>
            <w:gridSpan w:val="2"/>
            <w:shd w:val="clear" w:color="auto" w:fill="auto"/>
            <w:vAlign w:val="center"/>
          </w:tcPr>
          <w:p w14:paraId="6B7D33CC" w14:textId="2F7F2904" w:rsidR="008F1504" w:rsidRPr="00940D3D" w:rsidRDefault="00FF5070" w:rsidP="00180B7E">
            <w:pPr>
              <w:spacing w:after="0" w:line="240" w:lineRule="auto"/>
              <w:rPr>
                <w:sz w:val="16"/>
                <w:szCs w:val="16"/>
              </w:rPr>
            </w:pPr>
            <w:r>
              <w:rPr>
                <w:sz w:val="16"/>
                <w:szCs w:val="16"/>
              </w:rPr>
              <w:t>12 stycznia 2023</w:t>
            </w:r>
            <w:r w:rsidRPr="00940D3D">
              <w:rPr>
                <w:sz w:val="16"/>
                <w:szCs w:val="16"/>
              </w:rPr>
              <w:t xml:space="preserve"> r.</w:t>
            </w:r>
          </w:p>
        </w:tc>
      </w:tr>
      <w:tr w:rsidR="008F1504" w:rsidRPr="00DA5DA3" w14:paraId="2E312679" w14:textId="77777777" w:rsidTr="00FF5070">
        <w:trPr>
          <w:trHeight w:val="26"/>
        </w:trPr>
        <w:tc>
          <w:tcPr>
            <w:tcW w:w="2582" w:type="dxa"/>
            <w:gridSpan w:val="2"/>
            <w:vMerge w:val="restart"/>
            <w:shd w:val="clear" w:color="auto" w:fill="E6E6E6"/>
            <w:vAlign w:val="center"/>
          </w:tcPr>
          <w:p w14:paraId="4E54146F" w14:textId="77777777" w:rsidR="008F1504" w:rsidRPr="00940D3D" w:rsidRDefault="008F1504" w:rsidP="00180B7E">
            <w:pPr>
              <w:spacing w:after="0" w:line="240" w:lineRule="auto"/>
              <w:rPr>
                <w:i/>
                <w:sz w:val="16"/>
                <w:szCs w:val="16"/>
              </w:rPr>
            </w:pPr>
            <w:r w:rsidRPr="00940D3D">
              <w:rPr>
                <w:i/>
                <w:sz w:val="16"/>
                <w:szCs w:val="16"/>
              </w:rPr>
              <w:t>Branża:</w:t>
            </w:r>
          </w:p>
        </w:tc>
        <w:tc>
          <w:tcPr>
            <w:tcW w:w="3714" w:type="dxa"/>
            <w:gridSpan w:val="3"/>
            <w:vMerge w:val="restart"/>
            <w:shd w:val="clear" w:color="auto" w:fill="E6E6E6"/>
            <w:vAlign w:val="center"/>
          </w:tcPr>
          <w:p w14:paraId="0AA0D5AC" w14:textId="77777777" w:rsidR="008F1504" w:rsidRPr="00940D3D" w:rsidRDefault="008F1504" w:rsidP="00180B7E">
            <w:pPr>
              <w:spacing w:after="0" w:line="240" w:lineRule="auto"/>
              <w:rPr>
                <w:i/>
                <w:sz w:val="16"/>
                <w:szCs w:val="16"/>
              </w:rPr>
            </w:pPr>
            <w:r w:rsidRPr="00940D3D">
              <w:rPr>
                <w:i/>
                <w:sz w:val="16"/>
                <w:szCs w:val="16"/>
              </w:rPr>
              <w:t>Imię i nazwisko</w:t>
            </w:r>
          </w:p>
        </w:tc>
        <w:tc>
          <w:tcPr>
            <w:tcW w:w="2360" w:type="dxa"/>
            <w:gridSpan w:val="2"/>
            <w:shd w:val="clear" w:color="auto" w:fill="E6E6E6"/>
            <w:vAlign w:val="center"/>
          </w:tcPr>
          <w:p w14:paraId="5731D7D0" w14:textId="77777777" w:rsidR="008F1504" w:rsidRPr="00940D3D" w:rsidRDefault="008F1504" w:rsidP="00180B7E">
            <w:pPr>
              <w:spacing w:after="0" w:line="240" w:lineRule="auto"/>
              <w:rPr>
                <w:i/>
                <w:sz w:val="16"/>
                <w:szCs w:val="16"/>
              </w:rPr>
            </w:pPr>
            <w:r w:rsidRPr="00940D3D">
              <w:rPr>
                <w:i/>
                <w:sz w:val="16"/>
                <w:szCs w:val="16"/>
              </w:rPr>
              <w:t>Podpis:</w:t>
            </w:r>
          </w:p>
        </w:tc>
      </w:tr>
      <w:tr w:rsidR="008F1504" w:rsidRPr="00DA5DA3" w14:paraId="4A02A3A7" w14:textId="77777777" w:rsidTr="00FF5070">
        <w:trPr>
          <w:trHeight w:val="26"/>
        </w:trPr>
        <w:tc>
          <w:tcPr>
            <w:tcW w:w="2582" w:type="dxa"/>
            <w:gridSpan w:val="2"/>
            <w:vMerge/>
            <w:shd w:val="clear" w:color="auto" w:fill="E6E6E6"/>
            <w:vAlign w:val="center"/>
          </w:tcPr>
          <w:p w14:paraId="2E9DB69E" w14:textId="77777777" w:rsidR="008F1504" w:rsidRPr="00940D3D" w:rsidRDefault="008F1504" w:rsidP="00180B7E">
            <w:pPr>
              <w:widowControl w:val="0"/>
              <w:pBdr>
                <w:top w:val="nil"/>
                <w:left w:val="nil"/>
                <w:bottom w:val="nil"/>
                <w:right w:val="nil"/>
                <w:between w:val="nil"/>
              </w:pBdr>
              <w:spacing w:after="0"/>
              <w:jc w:val="left"/>
              <w:rPr>
                <w:i/>
                <w:sz w:val="16"/>
                <w:szCs w:val="16"/>
              </w:rPr>
            </w:pPr>
          </w:p>
        </w:tc>
        <w:tc>
          <w:tcPr>
            <w:tcW w:w="3714" w:type="dxa"/>
            <w:gridSpan w:val="3"/>
            <w:vMerge/>
            <w:shd w:val="clear" w:color="auto" w:fill="E6E6E6"/>
            <w:vAlign w:val="center"/>
          </w:tcPr>
          <w:p w14:paraId="737389E3" w14:textId="77777777" w:rsidR="008F1504" w:rsidRPr="00940D3D" w:rsidRDefault="008F1504" w:rsidP="00180B7E">
            <w:pPr>
              <w:widowControl w:val="0"/>
              <w:pBdr>
                <w:top w:val="nil"/>
                <w:left w:val="nil"/>
                <w:bottom w:val="nil"/>
                <w:right w:val="nil"/>
                <w:between w:val="nil"/>
              </w:pBdr>
              <w:spacing w:after="0"/>
              <w:jc w:val="left"/>
              <w:rPr>
                <w:i/>
                <w:sz w:val="16"/>
                <w:szCs w:val="16"/>
              </w:rPr>
            </w:pPr>
          </w:p>
        </w:tc>
        <w:tc>
          <w:tcPr>
            <w:tcW w:w="1395" w:type="dxa"/>
            <w:shd w:val="clear" w:color="auto" w:fill="E6E6E6"/>
            <w:vAlign w:val="center"/>
          </w:tcPr>
          <w:p w14:paraId="327DB609" w14:textId="77777777" w:rsidR="008F1504" w:rsidRPr="00940D3D" w:rsidRDefault="008F1504" w:rsidP="00180B7E">
            <w:pPr>
              <w:spacing w:after="0" w:line="240" w:lineRule="auto"/>
              <w:rPr>
                <w:i/>
                <w:sz w:val="16"/>
                <w:szCs w:val="16"/>
              </w:rPr>
            </w:pPr>
            <w:r w:rsidRPr="00940D3D">
              <w:rPr>
                <w:i/>
                <w:sz w:val="16"/>
                <w:szCs w:val="16"/>
              </w:rPr>
              <w:t>Sporządził:</w:t>
            </w:r>
          </w:p>
        </w:tc>
        <w:tc>
          <w:tcPr>
            <w:tcW w:w="965" w:type="dxa"/>
            <w:shd w:val="clear" w:color="auto" w:fill="E6E6E6"/>
            <w:vAlign w:val="center"/>
          </w:tcPr>
          <w:p w14:paraId="1BBD58C1" w14:textId="77777777" w:rsidR="008F1504" w:rsidRPr="00940D3D" w:rsidRDefault="008F1504" w:rsidP="00180B7E">
            <w:pPr>
              <w:spacing w:after="0" w:line="240" w:lineRule="auto"/>
              <w:rPr>
                <w:i/>
                <w:sz w:val="16"/>
                <w:szCs w:val="16"/>
              </w:rPr>
            </w:pPr>
            <w:r w:rsidRPr="00940D3D">
              <w:rPr>
                <w:i/>
                <w:sz w:val="16"/>
                <w:szCs w:val="16"/>
              </w:rPr>
              <w:t>Sprawdził:</w:t>
            </w:r>
          </w:p>
        </w:tc>
      </w:tr>
      <w:tr w:rsidR="008F1504" w:rsidRPr="00DA5DA3" w14:paraId="7EBE5EDB" w14:textId="77777777" w:rsidTr="00FF5070">
        <w:trPr>
          <w:trHeight w:val="798"/>
        </w:trPr>
        <w:tc>
          <w:tcPr>
            <w:tcW w:w="2582" w:type="dxa"/>
            <w:gridSpan w:val="2"/>
            <w:vAlign w:val="center"/>
          </w:tcPr>
          <w:p w14:paraId="624D18B4" w14:textId="1836CBEB" w:rsidR="008F1504" w:rsidRPr="00940D3D" w:rsidRDefault="00800C74" w:rsidP="00180B7E">
            <w:pPr>
              <w:spacing w:after="0" w:line="240" w:lineRule="auto"/>
              <w:jc w:val="left"/>
              <w:rPr>
                <w:sz w:val="16"/>
                <w:szCs w:val="16"/>
              </w:rPr>
            </w:pPr>
            <w:r>
              <w:rPr>
                <w:sz w:val="16"/>
                <w:szCs w:val="16"/>
              </w:rPr>
              <w:t>Gospodarka odpadami</w:t>
            </w:r>
          </w:p>
        </w:tc>
        <w:tc>
          <w:tcPr>
            <w:tcW w:w="3714" w:type="dxa"/>
            <w:gridSpan w:val="3"/>
            <w:vAlign w:val="center"/>
          </w:tcPr>
          <w:p w14:paraId="42B9A5D4" w14:textId="3CD6814A" w:rsidR="008F1504" w:rsidRPr="00940D3D" w:rsidRDefault="008F1504" w:rsidP="00180B7E">
            <w:pPr>
              <w:spacing w:after="0" w:line="240" w:lineRule="auto"/>
              <w:rPr>
                <w:sz w:val="16"/>
                <w:szCs w:val="16"/>
              </w:rPr>
            </w:pPr>
            <w:r w:rsidRPr="00940D3D">
              <w:rPr>
                <w:sz w:val="16"/>
                <w:szCs w:val="16"/>
              </w:rPr>
              <w:t xml:space="preserve">mgr inż. </w:t>
            </w:r>
          </w:p>
        </w:tc>
        <w:tc>
          <w:tcPr>
            <w:tcW w:w="1395" w:type="dxa"/>
            <w:vAlign w:val="center"/>
          </w:tcPr>
          <w:p w14:paraId="671B9A31" w14:textId="77777777" w:rsidR="008F1504" w:rsidRPr="00940D3D" w:rsidRDefault="008F1504" w:rsidP="00180B7E">
            <w:pPr>
              <w:spacing w:after="0" w:line="240" w:lineRule="auto"/>
              <w:jc w:val="center"/>
              <w:rPr>
                <w:sz w:val="16"/>
                <w:szCs w:val="16"/>
              </w:rPr>
            </w:pPr>
          </w:p>
          <w:p w14:paraId="28F74463" w14:textId="77777777" w:rsidR="008F1504" w:rsidRPr="00940D3D" w:rsidRDefault="008F1504" w:rsidP="00180B7E">
            <w:pPr>
              <w:spacing w:after="0" w:line="240" w:lineRule="auto"/>
              <w:jc w:val="center"/>
              <w:rPr>
                <w:sz w:val="16"/>
                <w:szCs w:val="16"/>
              </w:rPr>
            </w:pPr>
          </w:p>
        </w:tc>
        <w:tc>
          <w:tcPr>
            <w:tcW w:w="965" w:type="dxa"/>
            <w:vAlign w:val="center"/>
          </w:tcPr>
          <w:p w14:paraId="310743BC" w14:textId="77777777" w:rsidR="008F1504" w:rsidRPr="00940D3D" w:rsidRDefault="008F1504" w:rsidP="00180B7E">
            <w:pPr>
              <w:spacing w:after="0" w:line="240" w:lineRule="auto"/>
              <w:jc w:val="center"/>
              <w:rPr>
                <w:sz w:val="16"/>
                <w:szCs w:val="16"/>
              </w:rPr>
            </w:pPr>
          </w:p>
        </w:tc>
      </w:tr>
      <w:tr w:rsidR="008F1504" w:rsidRPr="00DA5DA3" w14:paraId="01DB3305" w14:textId="77777777" w:rsidTr="00FF5070">
        <w:trPr>
          <w:trHeight w:val="839"/>
        </w:trPr>
        <w:tc>
          <w:tcPr>
            <w:tcW w:w="2582" w:type="dxa"/>
            <w:gridSpan w:val="2"/>
            <w:vAlign w:val="center"/>
          </w:tcPr>
          <w:p w14:paraId="3C2F8D2F" w14:textId="77777777" w:rsidR="008F1504" w:rsidRPr="00940D3D" w:rsidRDefault="008F1504" w:rsidP="00180B7E">
            <w:pPr>
              <w:spacing w:after="0" w:line="240" w:lineRule="auto"/>
              <w:jc w:val="left"/>
              <w:rPr>
                <w:sz w:val="16"/>
                <w:szCs w:val="16"/>
              </w:rPr>
            </w:pPr>
            <w:r w:rsidRPr="00940D3D">
              <w:rPr>
                <w:sz w:val="16"/>
                <w:szCs w:val="16"/>
              </w:rPr>
              <w:t>Kierownik zespołu projektowego</w:t>
            </w:r>
          </w:p>
        </w:tc>
        <w:tc>
          <w:tcPr>
            <w:tcW w:w="3714" w:type="dxa"/>
            <w:gridSpan w:val="3"/>
            <w:vAlign w:val="center"/>
          </w:tcPr>
          <w:p w14:paraId="07480CD5" w14:textId="0C2AB706" w:rsidR="008F1504" w:rsidRPr="00940D3D" w:rsidRDefault="008F1504" w:rsidP="00180B7E">
            <w:pPr>
              <w:spacing w:after="0" w:line="240" w:lineRule="auto"/>
              <w:rPr>
                <w:sz w:val="16"/>
                <w:szCs w:val="16"/>
              </w:rPr>
            </w:pPr>
            <w:r w:rsidRPr="00940D3D">
              <w:rPr>
                <w:sz w:val="16"/>
                <w:szCs w:val="16"/>
              </w:rPr>
              <w:t xml:space="preserve">mgr </w:t>
            </w:r>
          </w:p>
        </w:tc>
        <w:tc>
          <w:tcPr>
            <w:tcW w:w="1395" w:type="dxa"/>
            <w:vAlign w:val="center"/>
          </w:tcPr>
          <w:p w14:paraId="7221092A" w14:textId="77777777" w:rsidR="008F1504" w:rsidRPr="00940D3D" w:rsidRDefault="008F1504" w:rsidP="00180B7E">
            <w:pPr>
              <w:spacing w:after="0" w:line="240" w:lineRule="auto"/>
              <w:jc w:val="center"/>
              <w:rPr>
                <w:sz w:val="16"/>
                <w:szCs w:val="16"/>
              </w:rPr>
            </w:pPr>
          </w:p>
        </w:tc>
        <w:tc>
          <w:tcPr>
            <w:tcW w:w="965" w:type="dxa"/>
            <w:vAlign w:val="center"/>
          </w:tcPr>
          <w:p w14:paraId="78697C87" w14:textId="77777777" w:rsidR="008F1504" w:rsidRPr="00940D3D" w:rsidRDefault="008F1504" w:rsidP="00180B7E">
            <w:pPr>
              <w:spacing w:after="0" w:line="240" w:lineRule="auto"/>
              <w:jc w:val="center"/>
              <w:rPr>
                <w:sz w:val="16"/>
                <w:szCs w:val="16"/>
              </w:rPr>
            </w:pPr>
          </w:p>
        </w:tc>
      </w:tr>
      <w:tr w:rsidR="008F1504" w:rsidRPr="00DA5DA3" w14:paraId="28E2F4DA" w14:textId="77777777" w:rsidTr="00FF5070">
        <w:trPr>
          <w:trHeight w:val="26"/>
        </w:trPr>
        <w:tc>
          <w:tcPr>
            <w:tcW w:w="1460" w:type="dxa"/>
            <w:shd w:val="clear" w:color="auto" w:fill="E6E6E6"/>
            <w:vAlign w:val="center"/>
          </w:tcPr>
          <w:p w14:paraId="5140F08D" w14:textId="77777777" w:rsidR="008F1504" w:rsidRPr="00940D3D" w:rsidRDefault="008F1504" w:rsidP="00180B7E">
            <w:pPr>
              <w:spacing w:after="0" w:line="240" w:lineRule="auto"/>
              <w:rPr>
                <w:i/>
                <w:sz w:val="16"/>
                <w:szCs w:val="16"/>
              </w:rPr>
            </w:pPr>
            <w:r w:rsidRPr="00940D3D">
              <w:rPr>
                <w:i/>
                <w:sz w:val="16"/>
                <w:szCs w:val="16"/>
              </w:rPr>
              <w:t>Numer umowy:</w:t>
            </w:r>
          </w:p>
        </w:tc>
        <w:tc>
          <w:tcPr>
            <w:tcW w:w="2362" w:type="dxa"/>
            <w:gridSpan w:val="3"/>
            <w:shd w:val="clear" w:color="auto" w:fill="E6E6E6"/>
            <w:vAlign w:val="center"/>
          </w:tcPr>
          <w:p w14:paraId="435931BC" w14:textId="77777777" w:rsidR="008F1504" w:rsidRPr="00940D3D" w:rsidRDefault="008F1504" w:rsidP="00180B7E">
            <w:pPr>
              <w:spacing w:after="0" w:line="240" w:lineRule="auto"/>
              <w:rPr>
                <w:i/>
                <w:sz w:val="16"/>
                <w:szCs w:val="16"/>
              </w:rPr>
            </w:pPr>
            <w:r w:rsidRPr="00940D3D">
              <w:rPr>
                <w:i/>
                <w:sz w:val="16"/>
                <w:szCs w:val="16"/>
              </w:rPr>
              <w:t>Data wydruku dokumentu:</w:t>
            </w:r>
          </w:p>
        </w:tc>
        <w:tc>
          <w:tcPr>
            <w:tcW w:w="2474" w:type="dxa"/>
            <w:shd w:val="clear" w:color="auto" w:fill="E6E6E6"/>
            <w:vAlign w:val="center"/>
          </w:tcPr>
          <w:p w14:paraId="4FD5C1FA" w14:textId="77777777" w:rsidR="008F1504" w:rsidRPr="00940D3D" w:rsidRDefault="008F1504" w:rsidP="00180B7E">
            <w:pPr>
              <w:spacing w:after="0" w:line="240" w:lineRule="auto"/>
              <w:rPr>
                <w:i/>
                <w:sz w:val="16"/>
                <w:szCs w:val="16"/>
              </w:rPr>
            </w:pPr>
            <w:r w:rsidRPr="00940D3D">
              <w:rPr>
                <w:i/>
                <w:sz w:val="16"/>
                <w:szCs w:val="16"/>
              </w:rPr>
              <w:t>Rewizja nr:</w:t>
            </w:r>
          </w:p>
        </w:tc>
        <w:tc>
          <w:tcPr>
            <w:tcW w:w="1395" w:type="dxa"/>
            <w:shd w:val="clear" w:color="auto" w:fill="E6E6E6"/>
            <w:vAlign w:val="center"/>
          </w:tcPr>
          <w:p w14:paraId="567F7500" w14:textId="77777777" w:rsidR="008F1504" w:rsidRPr="00940D3D" w:rsidRDefault="008F1504" w:rsidP="00180B7E">
            <w:pPr>
              <w:spacing w:after="0" w:line="240" w:lineRule="auto"/>
              <w:rPr>
                <w:i/>
                <w:sz w:val="16"/>
                <w:szCs w:val="16"/>
              </w:rPr>
            </w:pPr>
            <w:r w:rsidRPr="00940D3D">
              <w:rPr>
                <w:i/>
                <w:sz w:val="16"/>
                <w:szCs w:val="16"/>
              </w:rPr>
              <w:t>Egzemplarz nr:</w:t>
            </w:r>
          </w:p>
        </w:tc>
        <w:tc>
          <w:tcPr>
            <w:tcW w:w="965" w:type="dxa"/>
            <w:shd w:val="clear" w:color="auto" w:fill="E6E6E6"/>
            <w:vAlign w:val="center"/>
          </w:tcPr>
          <w:p w14:paraId="72B87164" w14:textId="77777777" w:rsidR="008F1504" w:rsidRPr="00940D3D" w:rsidRDefault="008F1504" w:rsidP="00180B7E">
            <w:pPr>
              <w:spacing w:after="0" w:line="240" w:lineRule="auto"/>
              <w:jc w:val="right"/>
              <w:rPr>
                <w:i/>
                <w:sz w:val="16"/>
                <w:szCs w:val="16"/>
              </w:rPr>
            </w:pPr>
            <w:r w:rsidRPr="00940D3D">
              <w:rPr>
                <w:i/>
                <w:sz w:val="16"/>
                <w:szCs w:val="16"/>
              </w:rPr>
              <w:t>Stron</w:t>
            </w:r>
          </w:p>
        </w:tc>
      </w:tr>
      <w:tr w:rsidR="008F1504" w:rsidRPr="00DA5DA3" w14:paraId="79B2F8B1" w14:textId="77777777" w:rsidTr="00FF5070">
        <w:trPr>
          <w:trHeight w:val="26"/>
        </w:trPr>
        <w:tc>
          <w:tcPr>
            <w:tcW w:w="1460" w:type="dxa"/>
            <w:vAlign w:val="center"/>
          </w:tcPr>
          <w:p w14:paraId="25D81BD9" w14:textId="77777777" w:rsidR="008F1504" w:rsidRPr="00940D3D" w:rsidRDefault="008F1504" w:rsidP="00180B7E">
            <w:pPr>
              <w:spacing w:after="0" w:line="240" w:lineRule="auto"/>
              <w:rPr>
                <w:sz w:val="16"/>
                <w:szCs w:val="16"/>
              </w:rPr>
            </w:pPr>
            <w:r w:rsidRPr="00940D3D">
              <w:rPr>
                <w:sz w:val="16"/>
                <w:szCs w:val="16"/>
              </w:rPr>
              <w:t>-</w:t>
            </w:r>
          </w:p>
        </w:tc>
        <w:tc>
          <w:tcPr>
            <w:tcW w:w="2362" w:type="dxa"/>
            <w:gridSpan w:val="3"/>
            <w:vAlign w:val="center"/>
          </w:tcPr>
          <w:p w14:paraId="6EB126B3" w14:textId="77777777" w:rsidR="008F1504" w:rsidRPr="00940D3D" w:rsidRDefault="008F1504" w:rsidP="00180B7E">
            <w:pPr>
              <w:spacing w:after="0" w:line="240" w:lineRule="auto"/>
              <w:rPr>
                <w:sz w:val="16"/>
                <w:szCs w:val="16"/>
              </w:rPr>
            </w:pPr>
          </w:p>
        </w:tc>
        <w:tc>
          <w:tcPr>
            <w:tcW w:w="2474" w:type="dxa"/>
            <w:vAlign w:val="center"/>
          </w:tcPr>
          <w:p w14:paraId="1D269D30" w14:textId="77777777" w:rsidR="008F1504" w:rsidRPr="00940D3D" w:rsidRDefault="008F1504" w:rsidP="00180B7E">
            <w:pPr>
              <w:spacing w:after="0" w:line="240" w:lineRule="auto"/>
              <w:jc w:val="center"/>
              <w:rPr>
                <w:sz w:val="16"/>
                <w:szCs w:val="16"/>
              </w:rPr>
            </w:pPr>
            <w:r w:rsidRPr="00940D3D">
              <w:rPr>
                <w:sz w:val="16"/>
                <w:szCs w:val="16"/>
              </w:rPr>
              <w:t>1</w:t>
            </w:r>
          </w:p>
        </w:tc>
        <w:tc>
          <w:tcPr>
            <w:tcW w:w="1395" w:type="dxa"/>
            <w:vAlign w:val="center"/>
          </w:tcPr>
          <w:p w14:paraId="6D68ED29" w14:textId="77777777" w:rsidR="008F1504" w:rsidRPr="00940D3D" w:rsidRDefault="008F1504" w:rsidP="00180B7E">
            <w:pPr>
              <w:spacing w:after="0" w:line="240" w:lineRule="auto"/>
              <w:jc w:val="right"/>
              <w:rPr>
                <w:sz w:val="16"/>
                <w:szCs w:val="16"/>
              </w:rPr>
            </w:pPr>
          </w:p>
        </w:tc>
        <w:tc>
          <w:tcPr>
            <w:tcW w:w="965" w:type="dxa"/>
            <w:vAlign w:val="center"/>
          </w:tcPr>
          <w:p w14:paraId="6D5F3CF8" w14:textId="77777777" w:rsidR="008F1504" w:rsidRPr="00940D3D" w:rsidRDefault="008F1504" w:rsidP="00180B7E">
            <w:pPr>
              <w:spacing w:after="0" w:line="240" w:lineRule="auto"/>
              <w:jc w:val="center"/>
              <w:rPr>
                <w:sz w:val="16"/>
                <w:szCs w:val="16"/>
              </w:rPr>
            </w:pPr>
          </w:p>
        </w:tc>
      </w:tr>
      <w:tr w:rsidR="008F1504" w:rsidRPr="00DA5DA3" w14:paraId="6F8EBB55" w14:textId="77777777" w:rsidTr="00800C74">
        <w:trPr>
          <w:trHeight w:val="795"/>
        </w:trPr>
        <w:tc>
          <w:tcPr>
            <w:tcW w:w="8656" w:type="dxa"/>
            <w:gridSpan w:val="7"/>
            <w:vAlign w:val="center"/>
          </w:tcPr>
          <w:p w14:paraId="61FB8F37" w14:textId="77777777" w:rsidR="008F1504" w:rsidRPr="00940D3D" w:rsidRDefault="008F1504" w:rsidP="00180B7E">
            <w:pPr>
              <w:spacing w:after="0" w:line="240" w:lineRule="auto"/>
              <w:rPr>
                <w:i/>
                <w:sz w:val="14"/>
                <w:szCs w:val="14"/>
              </w:rPr>
            </w:pPr>
            <w:r w:rsidRPr="00940D3D">
              <w:rPr>
                <w:i/>
                <w:sz w:val="14"/>
                <w:szCs w:val="14"/>
              </w:rPr>
              <w:t xml:space="preserve">Dokument ten został opracowany przez Eko-Projekt na zlecenie na potrzeby Klienta i projektu wymienionego powyżej. Zawartość tego dokumentu jest własnością Zleceniodawcy i Eko-Projekt nie powinna być wykorzystywana w celach innych niż określonych kontraktem z Klientem, kopiowana, używana lub dystrybuowana w żadnych innych celach komercyjnych. </w:t>
            </w:r>
          </w:p>
          <w:p w14:paraId="0AB226FF" w14:textId="77777777" w:rsidR="008F1504" w:rsidRPr="00940D3D" w:rsidRDefault="008F1504" w:rsidP="00180B7E">
            <w:pPr>
              <w:spacing w:after="0" w:line="240" w:lineRule="auto"/>
              <w:jc w:val="right"/>
              <w:rPr>
                <w:sz w:val="12"/>
                <w:szCs w:val="12"/>
              </w:rPr>
            </w:pPr>
            <w:r w:rsidRPr="00940D3D">
              <w:rPr>
                <w:i/>
                <w:sz w:val="14"/>
                <w:szCs w:val="14"/>
              </w:rPr>
              <w:t>© 2022 Eko-Projekt</w:t>
            </w:r>
          </w:p>
        </w:tc>
      </w:tr>
    </w:tbl>
    <w:p w14:paraId="4EAAF1C5" w14:textId="65E34172" w:rsidR="009D6C3E" w:rsidRDefault="009D6C3E"/>
    <w:p w14:paraId="31F307D5" w14:textId="77777777" w:rsidR="00800C74" w:rsidRDefault="00800C74"/>
    <w:p w14:paraId="31D2AACA" w14:textId="77777777" w:rsidR="00FF5070" w:rsidRDefault="00FF5070"/>
    <w:p w14:paraId="59E26B21" w14:textId="49A7F9CD" w:rsidR="008F1504" w:rsidRDefault="008F1504">
      <w:r>
        <w:lastRenderedPageBreak/>
        <w:t xml:space="preserve">W </w:t>
      </w:r>
      <w:r w:rsidR="00FF5070">
        <w:t xml:space="preserve">nawiązaniu do złożonej </w:t>
      </w:r>
      <w:r w:rsidR="00800C74">
        <w:t xml:space="preserve">odpowiedzi na pismo z dnia 18 listopada 2022 r. (data wpływu: 24 listopada 2022 r.), znak WOO.4221.1.170.2022.JO.4 stanowiące wezwanie Regionalnego Dyrektora </w:t>
      </w:r>
      <w:r w:rsidR="00FF5070">
        <w:t>O</w:t>
      </w:r>
      <w:r w:rsidR="00800C74">
        <w:t xml:space="preserve">chrony Środowiska w Bydgoszczy </w:t>
      </w:r>
      <w:r w:rsidR="00FF5070">
        <w:t xml:space="preserve">stanowiącej </w:t>
      </w:r>
      <w:r w:rsidR="00800C74">
        <w:t>uzupełnieni</w:t>
      </w:r>
      <w:r w:rsidR="00FF5070">
        <w:t>e</w:t>
      </w:r>
      <w:r w:rsidR="00800C74">
        <w:t xml:space="preserve"> raportu </w:t>
      </w:r>
      <w:r w:rsidR="00F5216E">
        <w:br/>
      </w:r>
      <w:r w:rsidR="00800C74">
        <w:t xml:space="preserve">o oddziaływaniu na środowisko (dalej raport), poniżej przedstawiam </w:t>
      </w:r>
      <w:r w:rsidR="00FF5070">
        <w:t>dodatkowe uzupełnienie</w:t>
      </w:r>
      <w:r w:rsidR="004572C8">
        <w:t xml:space="preserve"> w postaci ujednoliconych zapisów w zakresie</w:t>
      </w:r>
      <w:r w:rsidR="00DA3482">
        <w:t>:</w:t>
      </w:r>
    </w:p>
    <w:p w14:paraId="3F4460E4" w14:textId="77777777" w:rsidR="00230EDA" w:rsidRDefault="00230EDA" w:rsidP="00230EDA">
      <w:pPr>
        <w:pStyle w:val="Legenda"/>
        <w:jc w:val="both"/>
        <w:rPr>
          <w:rFonts w:ascii="Arial" w:hAnsi="Arial" w:cs="Arial"/>
          <w:color w:val="000000"/>
          <w:sz w:val="22"/>
          <w:szCs w:val="24"/>
          <w:lang w:eastAsia="pl-PL"/>
        </w:rPr>
      </w:pPr>
      <w:r w:rsidRPr="00982F23">
        <w:rPr>
          <w:rFonts w:ascii="Arial" w:hAnsi="Arial" w:cs="Arial"/>
          <w:color w:val="000000"/>
          <w:sz w:val="22"/>
          <w:szCs w:val="24"/>
          <w:lang w:eastAsia="pl-PL"/>
        </w:rPr>
        <w:t>Dostawa, magazynowanie i załadunek stałych odpadów niebezpiecznych (poza medycznymi)</w:t>
      </w:r>
    </w:p>
    <w:p w14:paraId="3D45DD2D" w14:textId="082C8C58" w:rsidR="00230EDA" w:rsidRPr="00982F23" w:rsidRDefault="00230EDA" w:rsidP="00230EDA">
      <w:pPr>
        <w:pStyle w:val="Legenda"/>
        <w:jc w:val="both"/>
        <w:rPr>
          <w:rFonts w:ascii="Arial" w:hAnsi="Arial" w:cs="Arial"/>
          <w:b w:val="0"/>
          <w:bCs w:val="0"/>
          <w:color w:val="000000"/>
          <w:sz w:val="22"/>
          <w:szCs w:val="22"/>
        </w:rPr>
      </w:pPr>
      <w:r w:rsidRPr="00982F23">
        <w:rPr>
          <w:rFonts w:ascii="Arial" w:hAnsi="Arial" w:cs="Arial"/>
          <w:b w:val="0"/>
          <w:bCs w:val="0"/>
          <w:color w:val="000000"/>
          <w:sz w:val="22"/>
          <w:szCs w:val="22"/>
        </w:rPr>
        <w:t xml:space="preserve">Dla odpadów stałych, które mogą przetransportowane w opakowaniach do magazynu, bez konieczności wzbogacania tych odpadów lub domieszki – będą przeznaczone do </w:t>
      </w:r>
      <w:r w:rsidR="00F5216E">
        <w:rPr>
          <w:rFonts w:ascii="Arial" w:hAnsi="Arial" w:cs="Arial"/>
          <w:b w:val="0"/>
          <w:bCs w:val="0"/>
          <w:color w:val="000000"/>
          <w:sz w:val="22"/>
          <w:szCs w:val="22"/>
        </w:rPr>
        <w:t>magazynowania</w:t>
      </w:r>
      <w:r w:rsidRPr="00982F23">
        <w:rPr>
          <w:rFonts w:ascii="Arial" w:hAnsi="Arial" w:cs="Arial"/>
          <w:b w:val="0"/>
          <w:bCs w:val="0"/>
          <w:color w:val="000000"/>
          <w:sz w:val="22"/>
          <w:szCs w:val="22"/>
        </w:rPr>
        <w:t xml:space="preserve"> w Magazynie odpadów stałych lub w zależności od możliwości i aktualnych scenariuszy spalania, kierowane do Magazynu Buforowego. Wysokość składowania w magazynie zależy od warunków miejscowych oraz rodzaju składowanych odpadów, proponuje się nie przekraczać 3 m. </w:t>
      </w:r>
    </w:p>
    <w:p w14:paraId="3C42D2BA" w14:textId="77777777" w:rsidR="00230EDA" w:rsidRPr="00982F23" w:rsidRDefault="00230EDA" w:rsidP="00230EDA">
      <w:pPr>
        <w:pStyle w:val="Legenda"/>
        <w:jc w:val="both"/>
        <w:rPr>
          <w:rFonts w:ascii="Arial" w:hAnsi="Arial" w:cs="Arial"/>
          <w:b w:val="0"/>
          <w:bCs w:val="0"/>
          <w:color w:val="000000"/>
          <w:sz w:val="22"/>
          <w:szCs w:val="22"/>
        </w:rPr>
      </w:pPr>
      <w:r w:rsidRPr="00982F23">
        <w:rPr>
          <w:rFonts w:ascii="Arial" w:hAnsi="Arial" w:cs="Arial"/>
          <w:b w:val="0"/>
          <w:bCs w:val="0"/>
          <w:color w:val="000000"/>
          <w:sz w:val="22"/>
          <w:szCs w:val="22"/>
        </w:rPr>
        <w:t>Do obsługi magazynu niezbędne są dwa wózki widłowe o wysokości podnoszeni minimum 4,5 m (zależy od wybranej wysokości składowania), dla masy nie mniejszej niż 2000 kg.</w:t>
      </w:r>
    </w:p>
    <w:p w14:paraId="6A9AF911" w14:textId="77777777" w:rsidR="00230EDA" w:rsidRDefault="00230EDA" w:rsidP="00230EDA">
      <w:pPr>
        <w:pStyle w:val="Legenda"/>
        <w:jc w:val="both"/>
        <w:rPr>
          <w:rFonts w:ascii="Arial" w:hAnsi="Arial" w:cs="Arial"/>
          <w:b w:val="0"/>
          <w:bCs w:val="0"/>
          <w:color w:val="000000"/>
          <w:sz w:val="22"/>
          <w:szCs w:val="22"/>
        </w:rPr>
      </w:pPr>
      <w:r w:rsidRPr="00982F23">
        <w:rPr>
          <w:rFonts w:ascii="Arial" w:hAnsi="Arial" w:cs="Arial"/>
          <w:b w:val="0"/>
          <w:bCs w:val="0"/>
          <w:color w:val="000000"/>
          <w:sz w:val="22"/>
          <w:szCs w:val="22"/>
        </w:rPr>
        <w:t>Proponowany schemat logistyki odpadów w magazynie przedstawiono na rysunku poniżej:</w:t>
      </w:r>
    </w:p>
    <w:p w14:paraId="5651F6AA" w14:textId="77777777" w:rsidR="00230EDA" w:rsidRDefault="00230EDA" w:rsidP="00230EDA">
      <w:pPr>
        <w:pStyle w:val="Legenda"/>
        <w:jc w:val="both"/>
        <w:rPr>
          <w:color w:val="000000"/>
        </w:rPr>
      </w:pPr>
      <w:r>
        <w:rPr>
          <w:noProof/>
          <w:lang w:val="pl"/>
        </w:rPr>
        <w:lastRenderedPageBreak/>
        <w:drawing>
          <wp:inline distT="0" distB="0" distL="0" distR="0" wp14:anchorId="2CBECCF6" wp14:editId="768F4FEC">
            <wp:extent cx="5638800" cy="5413123"/>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0690" cy="5443737"/>
                    </a:xfrm>
                    <a:prstGeom prst="rect">
                      <a:avLst/>
                    </a:prstGeom>
                    <a:noFill/>
                    <a:ln>
                      <a:noFill/>
                    </a:ln>
                  </pic:spPr>
                </pic:pic>
              </a:graphicData>
            </a:graphic>
          </wp:inline>
        </w:drawing>
      </w:r>
    </w:p>
    <w:p w14:paraId="2170AA68" w14:textId="6FBCE4F5" w:rsidR="00230EDA" w:rsidRDefault="00230EDA" w:rsidP="00230EDA">
      <w:r>
        <w:t xml:space="preserve">Ważnym czynnikiem w procesie magazynowania jest odpowiednia wentylacja i temperatura przechowywania. Halę magazynową należy wyposażyć w system wentylacji i kontroli temperatury z podziałem na poszczególne boksy. </w:t>
      </w:r>
    </w:p>
    <w:p w14:paraId="3CA87C25" w14:textId="19F3A784" w:rsidR="00B86123" w:rsidRDefault="00B86123" w:rsidP="00230EDA">
      <w:r>
        <w:t>Magazyn odpadów stałych będzie</w:t>
      </w:r>
      <w:r w:rsidRPr="00B86123">
        <w:t xml:space="preserve"> służył do magazynowania odpadów stałych na paletach oraz w opakowaniach zbiorczych, a także odpadów płynnych w pojemnikach. </w:t>
      </w:r>
      <w:r>
        <w:t>M</w:t>
      </w:r>
      <w:r w:rsidRPr="00B86123">
        <w:t xml:space="preserve">agazyn będzie podzielony na sekcje odpowiadające charakterystyce odpadów. Natomiast te odpady płynne, które mogą być potencjalnym źródłem emisji oparów i odorów będą magazynowane wyłącznie w magazynie buforowym z którego powietrze będzie kierowane do pieca. Zatem w magazynie odpadów stałych nie będą magazynowane te odpady, które mogą być źródłem emisji oparów. </w:t>
      </w:r>
    </w:p>
    <w:p w14:paraId="7A4618AA" w14:textId="77777777" w:rsidR="00230EDA" w:rsidRDefault="00230EDA" w:rsidP="00230EDA">
      <w:r>
        <w:t>Niezbędny jest również wyposażenie magazynu skuteczny i efektywny system p-</w:t>
      </w:r>
      <w:proofErr w:type="spellStart"/>
      <w:r>
        <w:t>poż</w:t>
      </w:r>
      <w:proofErr w:type="spellEnd"/>
      <w:r>
        <w:t xml:space="preserve">, </w:t>
      </w:r>
      <w:r>
        <w:br/>
        <w:t>z możliwością odcinania pojedynczych boksów magazynowych.</w:t>
      </w:r>
    </w:p>
    <w:p w14:paraId="6E2D3D7F" w14:textId="336E321E" w:rsidR="00230EDA" w:rsidRDefault="00230EDA" w:rsidP="00230EDA">
      <w:r>
        <w:t>Opady dostarczane w pojemnikach, na paletach</w:t>
      </w:r>
      <w:r w:rsidR="00B86123">
        <w:t>.</w:t>
      </w:r>
    </w:p>
    <w:p w14:paraId="589D2832" w14:textId="77777777" w:rsidR="00230EDA" w:rsidRDefault="00230EDA" w:rsidP="00230EDA">
      <w:r>
        <w:lastRenderedPageBreak/>
        <w:t>Samochody podjeżdżają bokiem pod obszar rozładunku w magazynie (nie wjeżdżają do środka magazynu) Przewiduje się osobne rampy dla odpadów stałych palnych, oraz dla odpadów stałych niepalnych.</w:t>
      </w:r>
    </w:p>
    <w:p w14:paraId="201BF822" w14:textId="77777777" w:rsidR="00230EDA" w:rsidRDefault="00230EDA" w:rsidP="00230EDA">
      <w:r>
        <w:t xml:space="preserve">Odpady stałe o właściwościach silnie redukujących/utleniających/toksycznych będą składowane na bezpiecznym wydzielonym i odizolowanym obszarze magazynu. </w:t>
      </w:r>
    </w:p>
    <w:p w14:paraId="6C0AEE64" w14:textId="77777777" w:rsidR="00230EDA" w:rsidRDefault="00230EDA" w:rsidP="00230EDA">
      <w:r>
        <w:t>Rozładowanie wózkiem widłowym z samochodu a następnie transport odpadów do Magazynów Odpadów Stałych: magazyn odpadów stałych palnych, magazyn odpadów stałych niepalnych</w:t>
      </w:r>
    </w:p>
    <w:p w14:paraId="7A685B73" w14:textId="77777777" w:rsidR="00230EDA" w:rsidRDefault="00230EDA" w:rsidP="00230EDA">
      <w:r>
        <w:t xml:space="preserve">Magazynowanie stałych odpadów łatwopalnych </w:t>
      </w:r>
    </w:p>
    <w:p w14:paraId="108944FD" w14:textId="77777777" w:rsidR="00230EDA" w:rsidRDefault="00230EDA" w:rsidP="00230EDA">
      <w:r>
        <w:t xml:space="preserve">Miejsce przeznaczone do zbierania, magazynowania lub przetwarzania stałych odpadów palnych stanowi odrębną strefę pożarową PM, oddzieloną pasami wolnego terenu lub elementami oddzielenia przeciwpożarowego, zwaną dalej „strefą pożarową z odpadami stałymi”. </w:t>
      </w:r>
    </w:p>
    <w:p w14:paraId="7D285B46" w14:textId="77777777" w:rsidR="00230EDA" w:rsidRDefault="00230EDA" w:rsidP="00230EDA">
      <w:r>
        <w:t>Rozpiętość sekcji magazynowej mierzona w głąb od miejsca jej załadunku nie może przekraczać:</w:t>
      </w:r>
    </w:p>
    <w:p w14:paraId="10428392" w14:textId="77777777" w:rsidR="00230EDA" w:rsidRDefault="00230EDA" w:rsidP="00230EDA">
      <w:r>
        <w:t xml:space="preserve">1) 20 m – w przypadku zapewnienia dostępności do sekcji magazynowej z co najmniej dwóch jej przeciwległych boków;   </w:t>
      </w:r>
    </w:p>
    <w:p w14:paraId="62BE2452" w14:textId="77777777" w:rsidR="00230EDA" w:rsidRDefault="00230EDA" w:rsidP="00230EDA">
      <w:r>
        <w:t xml:space="preserve">2) 10 m – w pozostałych przypadkach. </w:t>
      </w:r>
    </w:p>
    <w:p w14:paraId="3384450B" w14:textId="77777777" w:rsidR="00230EDA" w:rsidRDefault="00230EDA" w:rsidP="00230EDA">
      <w:r>
        <w:t xml:space="preserve">Sekcje magazynowe oddziela się między sobą ścianami separacyjnymi lub pasami wolnego terenu o szerokości co najmniej: </w:t>
      </w:r>
    </w:p>
    <w:p w14:paraId="74597602" w14:textId="77777777" w:rsidR="00230EDA" w:rsidRDefault="00230EDA" w:rsidP="00230EDA">
      <w:r>
        <w:t xml:space="preserve">1) 2 m – w przypadku magazynowania odpadów w kontenerach stalowych o pojemności do 40 m3, ze ścianami pełnymi, wykonanymi z blachy o grubości co najmniej 2 mm, w których wysokość magazynowanych odpadów nie przekracza krawędzi ograniczającej przestrzeń ładunkową i górnych krawędzi ścian bocznych kontenera; </w:t>
      </w:r>
    </w:p>
    <w:p w14:paraId="271121B7" w14:textId="77777777" w:rsidR="00230EDA" w:rsidRDefault="00230EDA" w:rsidP="00230EDA">
      <w:r>
        <w:t>2) 5 m – w pozostałych przypadkach</w:t>
      </w:r>
    </w:p>
    <w:p w14:paraId="57472E0A" w14:textId="77777777" w:rsidR="00230EDA" w:rsidRDefault="00230EDA" w:rsidP="00230EDA">
      <w:r>
        <w:t>W pasie wolnego terenu pomiędzy sekcjami magazynowymi niezawierającymi całych lub rozdrobnionych opon dopuszcza się magazynowanie odpadów niepalnych.</w:t>
      </w:r>
    </w:p>
    <w:p w14:paraId="60BE1730" w14:textId="77777777" w:rsidR="00230EDA" w:rsidRDefault="00230EDA" w:rsidP="00230EDA">
      <w:r>
        <w:t>Ściany separacyjne pomiędzy sekcjami magazynowymi wykonuje się z materiałów niepalnych. Ściany te posiadają klasę odporności ogniowej co najmniej REI 120.</w:t>
      </w:r>
    </w:p>
    <w:p w14:paraId="778C794E" w14:textId="77777777" w:rsidR="00230EDA" w:rsidRDefault="00230EDA" w:rsidP="00230EDA">
      <w:r>
        <w:t xml:space="preserve">Odpady palne w budynku magazynuje się w odległości od </w:t>
      </w:r>
      <w:proofErr w:type="spellStart"/>
      <w:r>
        <w:t>przekrycia</w:t>
      </w:r>
      <w:proofErr w:type="spellEnd"/>
      <w:r>
        <w:t xml:space="preserve"> dachu lub sufitu większej niż: </w:t>
      </w:r>
    </w:p>
    <w:p w14:paraId="6316A29D" w14:textId="77777777" w:rsidR="00230EDA" w:rsidRDefault="00230EDA" w:rsidP="00230EDA">
      <w:r>
        <w:t xml:space="preserve">1) 1 m – w przypadku wysokości magazynowania do 3 m włącznie; </w:t>
      </w:r>
    </w:p>
    <w:p w14:paraId="766955D8" w14:textId="77777777" w:rsidR="00230EDA" w:rsidRDefault="00230EDA" w:rsidP="00230EDA">
      <w:r>
        <w:t xml:space="preserve">2) 1,5 m – w przypadku wysokości magazynowania od 3 m do 6 m włącznie; </w:t>
      </w:r>
    </w:p>
    <w:p w14:paraId="420F467D" w14:textId="77777777" w:rsidR="00230EDA" w:rsidRDefault="00230EDA" w:rsidP="00230EDA">
      <w:r>
        <w:t xml:space="preserve">3) 2 m – w przypadku wysokości magazynowania większej niż 6 m.  </w:t>
      </w:r>
    </w:p>
    <w:p w14:paraId="5F100F89" w14:textId="77777777" w:rsidR="00230EDA" w:rsidRDefault="00230EDA" w:rsidP="00230EDA">
      <w:r>
        <w:t xml:space="preserve">Dla stref pożarowych z odpadami stałymi określa się dopuszczalne ilości magazynowanych stałych odpadów palnych, z uwzględnieniem projektowanej gęstości obciążenia ogniowego. </w:t>
      </w:r>
      <w:r>
        <w:lastRenderedPageBreak/>
        <w:t>Obliczenia w tym zakresie przeprowadza się zgodnie z zasadami określonymi w Polskiej Normie dotyczącej obliczania gęstości obciążenia ogniowego i zawiera się w operacie przeciwpożarowym oraz w instrukcji bezpieczeństwa pożarowego, jeżeli jest ona wymagana.</w:t>
      </w:r>
    </w:p>
    <w:p w14:paraId="0630EAB7" w14:textId="77777777" w:rsidR="00230EDA" w:rsidRDefault="00230EDA" w:rsidP="00230EDA">
      <w:r>
        <w:t xml:space="preserve">Nie wydziela się strefy pożarowej PM, jeżeli łączna objętość lub masa zgromadzonych stałych odpadów palnych w obiekcie budowlanym lub na terenie nie przekracza odpowiednio 200 m3 lub 50 Mg. </w:t>
      </w:r>
    </w:p>
    <w:p w14:paraId="1DA93032" w14:textId="77777777" w:rsidR="00230EDA" w:rsidRDefault="00230EDA" w:rsidP="00230EDA">
      <w:r>
        <w:t xml:space="preserve">Magazynowanie odpadów palnych w strefie pożarowej z odpadami stałymi, która znajduje się poza budynkiem, prowadzi się w sekcjach magazynowych o powierzchni nie większej niż 400 m2. Sekcje magazynowe oddziela się między sobą ścianami separacyjnymi lub pasami wolnego terenu o szerokości co najmniej: </w:t>
      </w:r>
    </w:p>
    <w:p w14:paraId="7EAAAD1A" w14:textId="77777777" w:rsidR="00230EDA" w:rsidRDefault="00230EDA" w:rsidP="00230EDA">
      <w:r>
        <w:t xml:space="preserve">1) 2 m – w przypadku magazynowania odpadów w kontenerach stalowych o pojemności do 40 m3, ze ścianami pełnymi, wykonanymi z blachy o grubości co najmniej 2 mm, w których wysokość magazynowanych odpadów nie przekracza krawędzi ograniczającej przestrzeń ładunkową i górnych krawędzi ścian bocznych kontenera; </w:t>
      </w:r>
    </w:p>
    <w:p w14:paraId="74BFAE76" w14:textId="77777777" w:rsidR="00230EDA" w:rsidRDefault="00230EDA" w:rsidP="00230EDA">
      <w:r>
        <w:t>2) 5 m – w pozostałych przypadkach.</w:t>
      </w:r>
    </w:p>
    <w:p w14:paraId="7894D3FC" w14:textId="77777777" w:rsidR="00230EDA" w:rsidRDefault="00230EDA" w:rsidP="00230EDA">
      <w:r>
        <w:t xml:space="preserve">Odpady palne w budynku magazynuje się w odległości od przykrycia dachu lub sufitu większej niż: </w:t>
      </w:r>
    </w:p>
    <w:p w14:paraId="009552C7" w14:textId="77777777" w:rsidR="00230EDA" w:rsidRDefault="00230EDA" w:rsidP="00230EDA">
      <w:r>
        <w:t xml:space="preserve">1 m – w przypadku wysokości magazynowania do 3 m włącznie; </w:t>
      </w:r>
    </w:p>
    <w:p w14:paraId="7B9542E1" w14:textId="77777777" w:rsidR="00230EDA" w:rsidRDefault="00230EDA" w:rsidP="00230EDA">
      <w:r>
        <w:t>1,5 m – w przypadku wysokości magazynowania od 3 m do 6 m włącznie;</w:t>
      </w:r>
    </w:p>
    <w:p w14:paraId="2833A07C" w14:textId="77777777" w:rsidR="00230EDA" w:rsidRDefault="00230EDA" w:rsidP="00230EDA">
      <w:r>
        <w:t xml:space="preserve"> 2 m – w przypadku wysokości magazynowania większej niż 6 m. </w:t>
      </w:r>
    </w:p>
    <w:p w14:paraId="5FA085E5" w14:textId="77777777" w:rsidR="00230EDA" w:rsidRDefault="00230EDA" w:rsidP="00230EDA">
      <w:r>
        <w:t>W budynku wyposażonym w stałe urządzenie gaśnicze wodne lub pianowe wysokość magazynowania ustala się z uwzględnieniem potrzeb w zakresie właściwego działania tych urządzeń.</w:t>
      </w:r>
    </w:p>
    <w:p w14:paraId="2C3D7BA8" w14:textId="77777777" w:rsidR="00230EDA" w:rsidRDefault="00230EDA" w:rsidP="00230EDA">
      <w:pPr>
        <w:pStyle w:val="Legenda"/>
        <w:jc w:val="both"/>
        <w:rPr>
          <w:color w:val="000000"/>
        </w:rPr>
      </w:pPr>
    </w:p>
    <w:p w14:paraId="4DBDB139" w14:textId="77777777" w:rsidR="00230EDA" w:rsidRDefault="00230EDA" w:rsidP="00230EDA">
      <w:pPr>
        <w:pStyle w:val="Legenda"/>
        <w:jc w:val="both"/>
        <w:rPr>
          <w:color w:val="000000"/>
        </w:rPr>
      </w:pPr>
    </w:p>
    <w:p w14:paraId="407CABA2" w14:textId="77777777" w:rsidR="00230EDA" w:rsidRDefault="00230EDA">
      <w:pPr>
        <w:spacing w:after="160" w:line="259" w:lineRule="auto"/>
        <w:jc w:val="left"/>
        <w:rPr>
          <w:rFonts w:cs="Arial"/>
          <w:color w:val="000000"/>
          <w:szCs w:val="22"/>
          <w:lang w:eastAsia="ar-SA"/>
        </w:rPr>
      </w:pPr>
      <w:r>
        <w:rPr>
          <w:rFonts w:cs="Arial"/>
          <w:b/>
          <w:bCs/>
          <w:color w:val="000000"/>
          <w:szCs w:val="22"/>
        </w:rPr>
        <w:br w:type="page"/>
      </w:r>
    </w:p>
    <w:p w14:paraId="0144C5B5" w14:textId="4723B8FD" w:rsidR="00230EDA" w:rsidRDefault="00230EDA" w:rsidP="00230EDA">
      <w:pPr>
        <w:pStyle w:val="Legenda"/>
        <w:jc w:val="both"/>
        <w:rPr>
          <w:rFonts w:ascii="Arial" w:hAnsi="Arial" w:cs="Arial"/>
          <w:b w:val="0"/>
          <w:bCs w:val="0"/>
          <w:color w:val="000000"/>
          <w:sz w:val="22"/>
          <w:szCs w:val="22"/>
        </w:rPr>
      </w:pPr>
      <w:r w:rsidRPr="0003201F">
        <w:rPr>
          <w:rFonts w:ascii="Arial" w:hAnsi="Arial" w:cs="Arial"/>
          <w:b w:val="0"/>
          <w:bCs w:val="0"/>
          <w:color w:val="000000"/>
          <w:sz w:val="22"/>
          <w:szCs w:val="22"/>
        </w:rPr>
        <w:lastRenderedPageBreak/>
        <w:t>Zabronione jest łączenie w magazynie grup odpadów według poniższ</w:t>
      </w:r>
      <w:r>
        <w:rPr>
          <w:rFonts w:ascii="Arial" w:hAnsi="Arial" w:cs="Arial"/>
          <w:b w:val="0"/>
          <w:bCs w:val="0"/>
          <w:color w:val="000000"/>
          <w:sz w:val="22"/>
          <w:szCs w:val="22"/>
        </w:rPr>
        <w:t xml:space="preserve">ej </w:t>
      </w:r>
      <w:r w:rsidRPr="0003201F">
        <w:rPr>
          <w:rFonts w:ascii="Arial" w:hAnsi="Arial" w:cs="Arial"/>
          <w:b w:val="0"/>
          <w:bCs w:val="0"/>
          <w:color w:val="000000"/>
          <w:sz w:val="22"/>
          <w:szCs w:val="22"/>
        </w:rPr>
        <w:t>tabel</w:t>
      </w:r>
      <w:r>
        <w:rPr>
          <w:rFonts w:ascii="Arial" w:hAnsi="Arial" w:cs="Arial"/>
          <w:b w:val="0"/>
          <w:bCs w:val="0"/>
          <w:color w:val="000000"/>
          <w:sz w:val="22"/>
          <w:szCs w:val="22"/>
        </w:rPr>
        <w:t>i.</w:t>
      </w:r>
    </w:p>
    <w:p w14:paraId="466156BE" w14:textId="77777777" w:rsidR="00230EDA" w:rsidRDefault="00230EDA" w:rsidP="00230EDA">
      <w:pPr>
        <w:pStyle w:val="Legenda"/>
        <w:rPr>
          <w:rFonts w:ascii="Arial" w:hAnsi="Arial" w:cs="Arial"/>
        </w:rPr>
      </w:pPr>
      <w:r w:rsidRPr="0003201F">
        <w:rPr>
          <w:rFonts w:ascii="Arial" w:hAnsi="Arial" w:cs="Arial"/>
        </w:rPr>
        <w:t xml:space="preserve">Tabela </w:t>
      </w:r>
      <w:r w:rsidRPr="0003201F">
        <w:rPr>
          <w:rFonts w:ascii="Arial" w:hAnsi="Arial" w:cs="Arial"/>
        </w:rPr>
        <w:fldChar w:fldCharType="begin"/>
      </w:r>
      <w:r w:rsidRPr="0003201F">
        <w:rPr>
          <w:rFonts w:ascii="Arial" w:hAnsi="Arial" w:cs="Arial"/>
        </w:rPr>
        <w:instrText xml:space="preserve"> SEQ Tabela \* ARABIC </w:instrText>
      </w:r>
      <w:r w:rsidRPr="0003201F">
        <w:rPr>
          <w:rFonts w:ascii="Arial" w:hAnsi="Arial" w:cs="Arial"/>
        </w:rPr>
        <w:fldChar w:fldCharType="separate"/>
      </w:r>
      <w:r>
        <w:rPr>
          <w:rFonts w:ascii="Arial" w:hAnsi="Arial" w:cs="Arial"/>
          <w:noProof/>
        </w:rPr>
        <w:t>6</w:t>
      </w:r>
      <w:r w:rsidRPr="0003201F">
        <w:rPr>
          <w:rFonts w:ascii="Arial" w:hAnsi="Arial" w:cs="Arial"/>
        </w:rPr>
        <w:fldChar w:fldCharType="end"/>
      </w:r>
      <w:r w:rsidRPr="0003201F">
        <w:t xml:space="preserve"> </w:t>
      </w:r>
      <w:r w:rsidRPr="0003201F">
        <w:rPr>
          <w:rFonts w:ascii="Arial" w:hAnsi="Arial" w:cs="Arial"/>
        </w:rPr>
        <w:t>Tabela kompatybilności odpadów według klas substancji</w:t>
      </w:r>
    </w:p>
    <w:p w14:paraId="1F499463" w14:textId="77777777" w:rsidR="00230EDA" w:rsidRDefault="00230EDA" w:rsidP="00230EDA">
      <w:pPr>
        <w:rPr>
          <w:lang w:eastAsia="ar-SA"/>
        </w:rPr>
      </w:pPr>
      <w:r w:rsidRPr="00450470">
        <w:rPr>
          <w:noProof/>
        </w:rPr>
        <w:drawing>
          <wp:inline distT="0" distB="0" distL="0" distR="0" wp14:anchorId="0EE3B380" wp14:editId="5069E694">
            <wp:extent cx="5760720" cy="5702300"/>
            <wp:effectExtent l="0" t="0" r="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6845"/>
                    <a:stretch/>
                  </pic:blipFill>
                  <pic:spPr bwMode="auto">
                    <a:xfrm>
                      <a:off x="0" y="0"/>
                      <a:ext cx="5760720" cy="5702300"/>
                    </a:xfrm>
                    <a:prstGeom prst="rect">
                      <a:avLst/>
                    </a:prstGeom>
                    <a:noFill/>
                    <a:ln>
                      <a:noFill/>
                    </a:ln>
                    <a:extLst>
                      <a:ext uri="{53640926-AAD7-44D8-BBD7-CCE9431645EC}">
                        <a14:shadowObscured xmlns:a14="http://schemas.microsoft.com/office/drawing/2010/main"/>
                      </a:ext>
                    </a:extLst>
                  </pic:spPr>
                </pic:pic>
              </a:graphicData>
            </a:graphic>
          </wp:inline>
        </w:drawing>
      </w:r>
    </w:p>
    <w:p w14:paraId="64CE6557" w14:textId="77777777" w:rsidR="00230EDA" w:rsidRDefault="00230EDA" w:rsidP="00230EDA">
      <w:pPr>
        <w:rPr>
          <w:lang w:eastAsia="ar-SA"/>
        </w:rPr>
      </w:pPr>
    </w:p>
    <w:p w14:paraId="5D12B077" w14:textId="217E5ED5" w:rsidR="00B95506" w:rsidRDefault="00B95506">
      <w:pPr>
        <w:spacing w:after="160" w:line="259" w:lineRule="auto"/>
        <w:jc w:val="left"/>
        <w:rPr>
          <w:lang w:eastAsia="ar-SA"/>
        </w:rPr>
      </w:pPr>
      <w:r>
        <w:rPr>
          <w:lang w:eastAsia="ar-SA"/>
        </w:rPr>
        <w:br w:type="page"/>
      </w:r>
    </w:p>
    <w:p w14:paraId="580C8256" w14:textId="77777777" w:rsidR="00B95506" w:rsidRDefault="00B95506" w:rsidP="00B95506">
      <w:r>
        <w:lastRenderedPageBreak/>
        <w:t>Poniżej wskazują ewentualne kody i rodzaje odpadów o większych gabarytach, które zostaną poddane rozdrabnianiu w rozdrabniarce:</w:t>
      </w:r>
    </w:p>
    <w:p w14:paraId="72F0F91A" w14:textId="77777777" w:rsidR="00B95506" w:rsidRDefault="00B95506" w:rsidP="00B95506">
      <w:pPr>
        <w:pStyle w:val="Akapitzlist"/>
        <w:numPr>
          <w:ilvl w:val="0"/>
          <w:numId w:val="4"/>
        </w:numPr>
        <w:ind w:left="714" w:hanging="357"/>
        <w:contextualSpacing w:val="0"/>
      </w:pPr>
      <w:r>
        <w:t xml:space="preserve"> </w:t>
      </w:r>
      <w:r w:rsidRPr="00BA159A">
        <w:t xml:space="preserve">03 01 04* </w:t>
      </w:r>
      <w:r w:rsidRPr="00BA159A">
        <w:tab/>
        <w:t xml:space="preserve">Trociny, wióry, ścinki, drewno, </w:t>
      </w:r>
      <w:r w:rsidRPr="00BA159A">
        <w:rPr>
          <w:b/>
          <w:bCs/>
        </w:rPr>
        <w:t>płyta wiórowa</w:t>
      </w:r>
      <w:r w:rsidRPr="00BA159A">
        <w:t xml:space="preserve"> </w:t>
      </w:r>
      <w:r w:rsidRPr="00BA159A">
        <w:rPr>
          <w:b/>
          <w:bCs/>
        </w:rPr>
        <w:t>i fornir</w:t>
      </w:r>
      <w:r w:rsidRPr="00BA159A">
        <w:t xml:space="preserve"> zawierające substancje niebezpieczne</w:t>
      </w:r>
    </w:p>
    <w:p w14:paraId="21914ED0" w14:textId="77777777" w:rsidR="00B95506" w:rsidRDefault="00B95506" w:rsidP="00B95506">
      <w:pPr>
        <w:pStyle w:val="Akapitzlist"/>
        <w:numPr>
          <w:ilvl w:val="0"/>
          <w:numId w:val="4"/>
        </w:numPr>
        <w:ind w:left="714" w:hanging="357"/>
        <w:contextualSpacing w:val="0"/>
      </w:pPr>
      <w:r w:rsidRPr="00BA159A">
        <w:t xml:space="preserve">03 01 05 </w:t>
      </w:r>
      <w:r w:rsidRPr="00BA159A">
        <w:tab/>
        <w:t xml:space="preserve">Trociny, wióry, ścinki, drewno, </w:t>
      </w:r>
      <w:r w:rsidRPr="00BA159A">
        <w:rPr>
          <w:b/>
          <w:bCs/>
        </w:rPr>
        <w:t>płyta wiórowa i fornir</w:t>
      </w:r>
      <w:r w:rsidRPr="00BA159A">
        <w:t xml:space="preserve"> inne niż wymienione w 03 01 04</w:t>
      </w:r>
    </w:p>
    <w:p w14:paraId="5E89387C" w14:textId="77777777" w:rsidR="00B95506" w:rsidRDefault="00B95506" w:rsidP="00B95506">
      <w:pPr>
        <w:pStyle w:val="Akapitzlist"/>
        <w:numPr>
          <w:ilvl w:val="0"/>
          <w:numId w:val="4"/>
        </w:numPr>
        <w:ind w:left="714" w:hanging="357"/>
        <w:contextualSpacing w:val="0"/>
      </w:pPr>
      <w:r w:rsidRPr="00BA159A">
        <w:t xml:space="preserve">16 01 19 </w:t>
      </w:r>
      <w:r w:rsidRPr="00BA159A">
        <w:tab/>
        <w:t>Tworzywa sztuczne</w:t>
      </w:r>
    </w:p>
    <w:p w14:paraId="5148CC5B" w14:textId="77777777" w:rsidR="00B95506" w:rsidRDefault="00B95506" w:rsidP="00B95506">
      <w:pPr>
        <w:pStyle w:val="Akapitzlist"/>
        <w:numPr>
          <w:ilvl w:val="0"/>
          <w:numId w:val="4"/>
        </w:numPr>
        <w:ind w:left="714" w:hanging="357"/>
        <w:contextualSpacing w:val="0"/>
      </w:pPr>
      <w:r w:rsidRPr="00BA159A">
        <w:t xml:space="preserve">16 02 09* </w:t>
      </w:r>
      <w:r w:rsidRPr="00BA159A">
        <w:tab/>
        <w:t>Transformatory i kondensatory zawierające PCB</w:t>
      </w:r>
    </w:p>
    <w:p w14:paraId="70D49AB1" w14:textId="77777777" w:rsidR="00B95506" w:rsidRDefault="00B95506" w:rsidP="00B95506">
      <w:pPr>
        <w:pStyle w:val="Akapitzlist"/>
        <w:numPr>
          <w:ilvl w:val="0"/>
          <w:numId w:val="4"/>
        </w:numPr>
        <w:ind w:left="714" w:hanging="357"/>
        <w:contextualSpacing w:val="0"/>
      </w:pPr>
      <w:r>
        <w:t xml:space="preserve">16 02 10* </w:t>
      </w:r>
      <w:r>
        <w:tab/>
        <w:t>Zużyte urządzenia zawierające PCB albo nimi zanieczyszczone inne niż wymienione w 16 02 09</w:t>
      </w:r>
    </w:p>
    <w:p w14:paraId="273F7E20" w14:textId="77777777" w:rsidR="00B95506" w:rsidRDefault="00B95506" w:rsidP="00B95506">
      <w:pPr>
        <w:pStyle w:val="Akapitzlist"/>
        <w:numPr>
          <w:ilvl w:val="0"/>
          <w:numId w:val="4"/>
        </w:numPr>
        <w:ind w:left="714" w:hanging="357"/>
        <w:contextualSpacing w:val="0"/>
      </w:pPr>
      <w:r>
        <w:t xml:space="preserve">16 02 13* </w:t>
      </w:r>
      <w:r>
        <w:tab/>
        <w:t>Zużyte urządzenia zawierające niebezpieczne elementy inne niż wymienione w 16 02 09 do 16 02 12</w:t>
      </w:r>
    </w:p>
    <w:p w14:paraId="49D654FC" w14:textId="77777777" w:rsidR="00B95506" w:rsidRDefault="00B95506" w:rsidP="00B95506">
      <w:pPr>
        <w:pStyle w:val="Akapitzlist"/>
        <w:numPr>
          <w:ilvl w:val="0"/>
          <w:numId w:val="4"/>
        </w:numPr>
        <w:ind w:left="714" w:hanging="357"/>
        <w:contextualSpacing w:val="0"/>
      </w:pPr>
      <w:r>
        <w:t xml:space="preserve">16 02 14 </w:t>
      </w:r>
      <w:r>
        <w:tab/>
        <w:t>Zużyte urządzenia inne niż wymienione w 16 02 09 do 16 02 13</w:t>
      </w:r>
    </w:p>
    <w:p w14:paraId="3E872CB3" w14:textId="77777777" w:rsidR="00B95506" w:rsidRDefault="00B95506" w:rsidP="00B95506">
      <w:pPr>
        <w:pStyle w:val="Akapitzlist"/>
        <w:numPr>
          <w:ilvl w:val="0"/>
          <w:numId w:val="4"/>
        </w:numPr>
        <w:ind w:left="714" w:hanging="357"/>
        <w:contextualSpacing w:val="0"/>
      </w:pPr>
      <w:r w:rsidRPr="00BA159A">
        <w:t xml:space="preserve">17 01 06* </w:t>
      </w:r>
      <w:r w:rsidRPr="00BA159A">
        <w:tab/>
        <w:t>Zmieszane lub wysegregowane odpady z betonu, gruzu ceglanego, odpadowych materiałów ceramicznych i elementów wyposażenia zawierające substancje niebezpieczne</w:t>
      </w:r>
    </w:p>
    <w:p w14:paraId="62CAB11B" w14:textId="77777777" w:rsidR="00B95506" w:rsidRDefault="00B95506" w:rsidP="00B95506">
      <w:pPr>
        <w:pStyle w:val="Akapitzlist"/>
        <w:numPr>
          <w:ilvl w:val="0"/>
          <w:numId w:val="4"/>
        </w:numPr>
        <w:contextualSpacing w:val="0"/>
      </w:pPr>
      <w:r>
        <w:t xml:space="preserve">17 02 01 </w:t>
      </w:r>
      <w:r>
        <w:tab/>
        <w:t xml:space="preserve">Drewno </w:t>
      </w:r>
    </w:p>
    <w:p w14:paraId="14F95019" w14:textId="77777777" w:rsidR="00B95506" w:rsidRDefault="00B95506" w:rsidP="00B95506">
      <w:pPr>
        <w:pStyle w:val="Akapitzlist"/>
        <w:numPr>
          <w:ilvl w:val="0"/>
          <w:numId w:val="4"/>
        </w:numPr>
        <w:contextualSpacing w:val="0"/>
      </w:pPr>
      <w:r>
        <w:t xml:space="preserve">17 02 03 </w:t>
      </w:r>
      <w:r>
        <w:tab/>
        <w:t xml:space="preserve">Tworzywa sztuczne </w:t>
      </w:r>
    </w:p>
    <w:p w14:paraId="3B828927" w14:textId="77777777" w:rsidR="00B95506" w:rsidRDefault="00B95506" w:rsidP="00B95506">
      <w:pPr>
        <w:pStyle w:val="Akapitzlist"/>
        <w:numPr>
          <w:ilvl w:val="0"/>
          <w:numId w:val="4"/>
        </w:numPr>
        <w:contextualSpacing w:val="0"/>
      </w:pPr>
      <w:r>
        <w:t xml:space="preserve">17 02 04* </w:t>
      </w:r>
      <w:r>
        <w:tab/>
        <w:t>Odpady drewna, szkła i tworzyw sztucznych zawierające lub zanieczyszczone substancjami niebezpiecznymi (np. drewniane podkłady kolejowe)</w:t>
      </w:r>
    </w:p>
    <w:p w14:paraId="19D46E3E" w14:textId="77777777" w:rsidR="00B95506" w:rsidRDefault="00B95506" w:rsidP="00B95506">
      <w:pPr>
        <w:pStyle w:val="Akapitzlist"/>
        <w:numPr>
          <w:ilvl w:val="0"/>
          <w:numId w:val="4"/>
        </w:numPr>
        <w:contextualSpacing w:val="0"/>
      </w:pPr>
      <w:r w:rsidRPr="00BA159A">
        <w:t xml:space="preserve">17 03 80 </w:t>
      </w:r>
      <w:r w:rsidRPr="00BA159A">
        <w:tab/>
        <w:t>Odpadowa papa</w:t>
      </w:r>
    </w:p>
    <w:p w14:paraId="05960889" w14:textId="77777777" w:rsidR="00B95506" w:rsidRDefault="00B95506" w:rsidP="00B95506">
      <w:pPr>
        <w:pStyle w:val="Akapitzlist"/>
        <w:numPr>
          <w:ilvl w:val="0"/>
          <w:numId w:val="4"/>
        </w:numPr>
        <w:contextualSpacing w:val="0"/>
      </w:pPr>
      <w:r w:rsidRPr="00BA159A">
        <w:t>17 06 04</w:t>
      </w:r>
      <w:r w:rsidRPr="00BA159A">
        <w:tab/>
        <w:t>Materiały izolacyjne inne niż wymienione w 17 06 01 i 17 06 03</w:t>
      </w:r>
    </w:p>
    <w:p w14:paraId="67D2123C" w14:textId="77777777" w:rsidR="00B95506" w:rsidRDefault="00B95506" w:rsidP="00B95506">
      <w:pPr>
        <w:pStyle w:val="Akapitzlist"/>
        <w:numPr>
          <w:ilvl w:val="0"/>
          <w:numId w:val="4"/>
        </w:numPr>
        <w:contextualSpacing w:val="0"/>
      </w:pPr>
      <w:r w:rsidRPr="00BA159A">
        <w:t xml:space="preserve">17 06 03* </w:t>
      </w:r>
      <w:r w:rsidRPr="00BA159A">
        <w:tab/>
        <w:t>Inne materiały izolacyjne zawierające substancje niebezpieczne</w:t>
      </w:r>
    </w:p>
    <w:p w14:paraId="011276EB" w14:textId="77777777" w:rsidR="00B95506" w:rsidRDefault="00B95506" w:rsidP="00B95506">
      <w:pPr>
        <w:pStyle w:val="Akapitzlist"/>
        <w:numPr>
          <w:ilvl w:val="0"/>
          <w:numId w:val="4"/>
        </w:numPr>
        <w:ind w:left="714" w:hanging="357"/>
        <w:contextualSpacing w:val="0"/>
      </w:pPr>
      <w:r>
        <w:t xml:space="preserve">17 08 01* </w:t>
      </w:r>
      <w:r>
        <w:tab/>
        <w:t>Materiały budowlane zawierające gips zanieczyszczone substancjami niebezpiecznymi</w:t>
      </w:r>
    </w:p>
    <w:p w14:paraId="3C68D729" w14:textId="77777777" w:rsidR="00B95506" w:rsidRDefault="00B95506" w:rsidP="00B95506">
      <w:pPr>
        <w:pStyle w:val="Akapitzlist"/>
        <w:numPr>
          <w:ilvl w:val="0"/>
          <w:numId w:val="4"/>
        </w:numPr>
        <w:ind w:left="714" w:hanging="357"/>
        <w:contextualSpacing w:val="0"/>
      </w:pPr>
      <w:r>
        <w:t xml:space="preserve">17 09 01* </w:t>
      </w:r>
      <w:r>
        <w:tab/>
        <w:t>Odpady z budowy, remontów i demontażu zawierające rtęć</w:t>
      </w:r>
    </w:p>
    <w:p w14:paraId="1D1305CE" w14:textId="77777777" w:rsidR="00B95506" w:rsidRDefault="00B95506" w:rsidP="00B95506">
      <w:pPr>
        <w:pStyle w:val="Akapitzlist"/>
        <w:numPr>
          <w:ilvl w:val="0"/>
          <w:numId w:val="4"/>
        </w:numPr>
        <w:ind w:left="714" w:hanging="357"/>
        <w:contextualSpacing w:val="0"/>
      </w:pPr>
      <w:r>
        <w:t xml:space="preserve">17 09 02* </w:t>
      </w:r>
      <w:r>
        <w:tab/>
        <w:t>Odpady z budowy, remontów i demontażu zawierające PCB (np. substancje i przedmioty zawierające PCB: szczeliwa, wykładziny podłogowe zawierające żywice, szczelne zespoły okienne, kondensatory)</w:t>
      </w:r>
    </w:p>
    <w:p w14:paraId="7DD280D4" w14:textId="77777777" w:rsidR="00B95506" w:rsidRDefault="00B95506" w:rsidP="00B95506">
      <w:pPr>
        <w:pStyle w:val="Akapitzlist"/>
        <w:numPr>
          <w:ilvl w:val="0"/>
          <w:numId w:val="4"/>
        </w:numPr>
        <w:ind w:left="714" w:hanging="357"/>
        <w:contextualSpacing w:val="0"/>
      </w:pPr>
      <w:r>
        <w:t xml:space="preserve">ex 15 01 02 </w:t>
      </w:r>
      <w:r>
        <w:tab/>
        <w:t>Opakowania z tworzyw sztucznych (nie będące odpadami komunalnymi)</w:t>
      </w:r>
    </w:p>
    <w:p w14:paraId="0FA552C9" w14:textId="77777777" w:rsidR="00B95506" w:rsidRDefault="00B95506" w:rsidP="00B95506">
      <w:pPr>
        <w:pStyle w:val="Akapitzlist"/>
        <w:numPr>
          <w:ilvl w:val="0"/>
          <w:numId w:val="4"/>
        </w:numPr>
        <w:ind w:left="714" w:hanging="357"/>
        <w:contextualSpacing w:val="0"/>
      </w:pPr>
      <w:r>
        <w:t xml:space="preserve">ex 15 01 03 </w:t>
      </w:r>
      <w:r>
        <w:tab/>
        <w:t>Opakowania z drewna (nie będące odpadami komunalnymi)</w:t>
      </w:r>
    </w:p>
    <w:p w14:paraId="54658F9B" w14:textId="77777777" w:rsidR="00B95506" w:rsidRDefault="00B95506" w:rsidP="00B95506">
      <w:pPr>
        <w:pStyle w:val="Akapitzlist"/>
        <w:numPr>
          <w:ilvl w:val="0"/>
          <w:numId w:val="4"/>
        </w:numPr>
        <w:ind w:left="714" w:hanging="357"/>
        <w:contextualSpacing w:val="0"/>
      </w:pPr>
      <w:r>
        <w:t xml:space="preserve">ex 15 01 10* </w:t>
      </w:r>
      <w:r>
        <w:tab/>
        <w:t>Opakowania zawierające pozostałości substancji niebezpiecznych lub nimi zanieczyszczone (nie będące odpadami komunalnymi)</w:t>
      </w:r>
    </w:p>
    <w:p w14:paraId="57431C0D" w14:textId="77777777" w:rsidR="00B95506" w:rsidRDefault="00B95506" w:rsidP="00B95506">
      <w:pPr>
        <w:pStyle w:val="Akapitzlist"/>
        <w:numPr>
          <w:ilvl w:val="0"/>
          <w:numId w:val="4"/>
        </w:numPr>
        <w:ind w:left="714" w:hanging="357"/>
        <w:contextualSpacing w:val="0"/>
      </w:pPr>
      <w:r>
        <w:lastRenderedPageBreak/>
        <w:t xml:space="preserve">ex 15 01 11* </w:t>
      </w:r>
      <w:r>
        <w:tab/>
        <w:t>Opakowania z metali zawierające niebezpieczne porowate elementy wzmocnienia konstrukcyjnego (niezawierające azbestu), włącznie z pustymi pojemnikami ciśnieniowymi (nie będące odpadami komunalnymi)</w:t>
      </w:r>
    </w:p>
    <w:p w14:paraId="44980A65" w14:textId="77777777" w:rsidR="00B95506" w:rsidRDefault="00B95506" w:rsidP="00B95506">
      <w:pPr>
        <w:pStyle w:val="Akapitzlist"/>
        <w:numPr>
          <w:ilvl w:val="0"/>
          <w:numId w:val="4"/>
        </w:numPr>
        <w:ind w:left="714" w:hanging="357"/>
        <w:contextualSpacing w:val="0"/>
      </w:pPr>
      <w:r>
        <w:t xml:space="preserve">ex 19 12 06* </w:t>
      </w:r>
      <w:r>
        <w:tab/>
        <w:t>Drewno zawierające substancje niebezpieczne (z wyłączeniem odpadów pochodzących z przetwarzania odpadów komunalnych)</w:t>
      </w:r>
    </w:p>
    <w:p w14:paraId="17D39F35" w14:textId="77777777" w:rsidR="00B95506" w:rsidRPr="00A73A9B" w:rsidRDefault="00B95506" w:rsidP="00B95506">
      <w:pPr>
        <w:pStyle w:val="Akapitzlist"/>
        <w:numPr>
          <w:ilvl w:val="0"/>
          <w:numId w:val="4"/>
        </w:numPr>
        <w:ind w:left="714" w:hanging="357"/>
        <w:contextualSpacing w:val="0"/>
      </w:pPr>
      <w:r>
        <w:t xml:space="preserve">ex 19 12 07 </w:t>
      </w:r>
      <w:r>
        <w:tab/>
        <w:t>Drewno inne niż wymienione w 19 12 06 (z wyłączeniem odpadów pochodzących z przetwarzania odpadów komunalnych).</w:t>
      </w:r>
    </w:p>
    <w:p w14:paraId="0808E381" w14:textId="77777777" w:rsidR="00230EDA" w:rsidRDefault="00230EDA" w:rsidP="00230EDA">
      <w:pPr>
        <w:rPr>
          <w:lang w:eastAsia="ar-SA"/>
        </w:rPr>
      </w:pPr>
    </w:p>
    <w:p w14:paraId="3108BAB8" w14:textId="77777777" w:rsidR="00230EDA" w:rsidRPr="004358AD" w:rsidRDefault="00230EDA" w:rsidP="00230EDA">
      <w:pPr>
        <w:rPr>
          <w:lang w:eastAsia="ar-SA"/>
        </w:rPr>
      </w:pPr>
    </w:p>
    <w:p w14:paraId="36EFF77E" w14:textId="77777777" w:rsidR="00230EDA" w:rsidRPr="0003201F" w:rsidRDefault="00230EDA" w:rsidP="00230EDA">
      <w:pPr>
        <w:rPr>
          <w:lang w:eastAsia="ar-SA"/>
        </w:rPr>
      </w:pPr>
    </w:p>
    <w:p w14:paraId="2EF65DAA" w14:textId="77777777" w:rsidR="00230EDA" w:rsidRDefault="00230EDA" w:rsidP="00230EDA">
      <w:pPr>
        <w:rPr>
          <w:rFonts w:cs="Arial"/>
          <w:b/>
          <w:bCs/>
          <w:color w:val="000000"/>
          <w:szCs w:val="22"/>
          <w:lang w:eastAsia="ar-SA"/>
        </w:rPr>
      </w:pPr>
      <w:r>
        <w:rPr>
          <w:rFonts w:cs="Arial"/>
          <w:color w:val="000000"/>
          <w:szCs w:val="22"/>
        </w:rPr>
        <w:br w:type="page"/>
      </w:r>
    </w:p>
    <w:p w14:paraId="3C7401C6" w14:textId="77777777" w:rsidR="00230EDA" w:rsidRDefault="00230EDA" w:rsidP="00230EDA">
      <w:pPr>
        <w:pStyle w:val="Legenda"/>
        <w:jc w:val="both"/>
        <w:rPr>
          <w:rFonts w:ascii="Arial" w:hAnsi="Arial" w:cs="Arial"/>
          <w:color w:val="000000"/>
          <w:sz w:val="22"/>
          <w:szCs w:val="22"/>
        </w:rPr>
      </w:pPr>
      <w:r w:rsidRPr="0003201F">
        <w:rPr>
          <w:rFonts w:ascii="Arial" w:hAnsi="Arial" w:cs="Arial"/>
          <w:color w:val="000000"/>
          <w:sz w:val="22"/>
          <w:szCs w:val="22"/>
        </w:rPr>
        <w:lastRenderedPageBreak/>
        <w:t>Dostawa, magazynowanie i załadunek materiałów pirotechnicznych</w:t>
      </w:r>
    </w:p>
    <w:p w14:paraId="4974D98D" w14:textId="77777777" w:rsidR="00230EDA" w:rsidRDefault="00230EDA" w:rsidP="00230EDA">
      <w:pPr>
        <w:rPr>
          <w:lang w:eastAsia="ar-SA"/>
        </w:rPr>
      </w:pPr>
      <w:r>
        <w:rPr>
          <w:lang w:eastAsia="ar-SA"/>
        </w:rPr>
        <w:t xml:space="preserve">Materiały pirotechniczne będą dostarczane w specjalistycznych pojazdach i rozładowywane </w:t>
      </w:r>
      <w:r>
        <w:rPr>
          <w:lang w:eastAsia="ar-SA"/>
        </w:rPr>
        <w:br/>
        <w:t xml:space="preserve">w budynku odbiorczym "pirotechnicznym". Muszą być magazynowane z dala od innych odpadów Opakowania szczelne z tworzywa sztucznego Przy magazynowaniu zapewnić stałą temperaturę i wilgotność, stabilność tj. brak możliwości przemieszczania się odpadów, Materiały te zostaną dostarczane do układu załadunkowe w pojemnikach transportowych </w:t>
      </w:r>
      <w:r>
        <w:rPr>
          <w:lang w:eastAsia="ar-SA"/>
        </w:rPr>
        <w:br/>
        <w:t xml:space="preserve">a następnie za pomocą windy dostarczane do układu załadunkowego pieca. </w:t>
      </w:r>
    </w:p>
    <w:p w14:paraId="22CAE126" w14:textId="77777777" w:rsidR="00230EDA" w:rsidRDefault="00230EDA" w:rsidP="00230EDA">
      <w:pPr>
        <w:rPr>
          <w:lang w:eastAsia="ar-SA"/>
        </w:rPr>
      </w:pPr>
      <w:r>
        <w:rPr>
          <w:lang w:eastAsia="ar-SA"/>
        </w:rPr>
        <w:t>Materiały wybuchowe są najpierw umieszczane w pojemnikach i przenoszone do strefy układu załadunkowego pieca. W wydzielonym, za pomocą barier antywybuchowych, obszarze załadunkowym, pojemniki są przenoszone do dedykowanego poziomego podajnika z tłokiem, który wprowadza pojemnik bezpośrednio do pieca. Konstrukcja i lokalizacja tego podajnika musi zapewniać pełne odseparowanie obsługi, zapobiegając w ten sposób rozprzestrzenianiu się materiału wybuchowego z powrotem do obszaru załadunku.</w:t>
      </w:r>
    </w:p>
    <w:p w14:paraId="5C2C29FF" w14:textId="77777777" w:rsidR="00230EDA" w:rsidRDefault="00230EDA" w:rsidP="00230EDA">
      <w:pPr>
        <w:rPr>
          <w:lang w:eastAsia="ar-SA"/>
        </w:rPr>
      </w:pPr>
      <w:r>
        <w:rPr>
          <w:lang w:eastAsia="ar-SA"/>
        </w:rPr>
        <w:t xml:space="preserve">Odpady wybuchowe magazynuje się w pomieszczeniu zapewniającym temperaturę umożliwiającą bezpieczne dla życia i zdrowia ludzi oraz środowiska ich magazynowanie. Magazynowanie odpadów prowadzi się w miejscach o pojemności magazynowania odpadów dostosowanej do masy odpadów wytwarzanych w danym okresie i częstotliwości ich odbioru, w  obiekcie budowlanym lub jego części lub innym miejscu magazynowania odpadów, zwanych dalej "miejscami magazynowania odpadów", które zostały wydzielone </w:t>
      </w:r>
      <w:r>
        <w:rPr>
          <w:lang w:eastAsia="ar-SA"/>
        </w:rPr>
        <w:br/>
        <w:t xml:space="preserve">i przeznaczone do magazynowania odpadów oddzielnie od magazynowanych substancji lub przedmiotów niebędących odpadami, wydzielone za pomocą pionowych ścian boksy lub wydzielone sektory, umożliwiające magazynowanie określonych rodzajów odpadów </w:t>
      </w:r>
      <w:r>
        <w:rPr>
          <w:lang w:eastAsia="ar-SA"/>
        </w:rPr>
        <w:br/>
        <w:t xml:space="preserve">w pryzmach i stosach lub w postaci zbelowanej, uwzględniające właściwości chemiczne </w:t>
      </w:r>
      <w:r>
        <w:rPr>
          <w:lang w:eastAsia="ar-SA"/>
        </w:rPr>
        <w:br/>
        <w:t xml:space="preserve">i fizyczne, w tym stan skupienia. </w:t>
      </w:r>
    </w:p>
    <w:p w14:paraId="25540882" w14:textId="77777777" w:rsidR="00230EDA" w:rsidRDefault="00230EDA" w:rsidP="00230EDA">
      <w:pPr>
        <w:rPr>
          <w:lang w:eastAsia="ar-SA"/>
        </w:rPr>
      </w:pPr>
      <w:r>
        <w:rPr>
          <w:lang w:eastAsia="ar-SA"/>
        </w:rPr>
        <w:t>Magazyn zlokalizowany na końcu kompleksu magazynowego. Podjazd pod magazyn – jak najkrótszą drogą, nie przejeżdżać obok ramp dla pozostałych odpadów.</w:t>
      </w:r>
    </w:p>
    <w:p w14:paraId="23D73A25" w14:textId="77777777" w:rsidR="00230EDA" w:rsidRDefault="00230EDA" w:rsidP="00230EDA">
      <w:pPr>
        <w:rPr>
          <w:lang w:eastAsia="ar-SA"/>
        </w:rPr>
      </w:pPr>
      <w:r>
        <w:rPr>
          <w:lang w:eastAsia="ar-SA"/>
        </w:rPr>
        <w:t>Założenie: powierzchnia magazynu na odpady pirotechniczne 400 m².</w:t>
      </w:r>
    </w:p>
    <w:p w14:paraId="0EAA7630" w14:textId="77777777" w:rsidR="00B86123" w:rsidRDefault="00B86123">
      <w:pPr>
        <w:spacing w:after="160" w:line="259" w:lineRule="auto"/>
        <w:jc w:val="left"/>
        <w:rPr>
          <w:b/>
          <w:bCs/>
          <w:lang w:eastAsia="ar-SA"/>
        </w:rPr>
      </w:pPr>
      <w:r>
        <w:rPr>
          <w:b/>
          <w:bCs/>
          <w:lang w:eastAsia="ar-SA"/>
        </w:rPr>
        <w:br w:type="page"/>
      </w:r>
    </w:p>
    <w:p w14:paraId="12DE6BE5" w14:textId="08638EEF" w:rsidR="00230EDA" w:rsidRPr="0003201F" w:rsidRDefault="00230EDA" w:rsidP="00230EDA">
      <w:pPr>
        <w:rPr>
          <w:b/>
          <w:bCs/>
          <w:lang w:eastAsia="ar-SA"/>
        </w:rPr>
      </w:pPr>
      <w:r w:rsidRPr="0003201F">
        <w:rPr>
          <w:b/>
          <w:bCs/>
          <w:lang w:eastAsia="ar-SA"/>
        </w:rPr>
        <w:lastRenderedPageBreak/>
        <w:t>Dostawa, magazynowanie i załadunek odpadów</w:t>
      </w:r>
      <w:r w:rsidR="00B95506">
        <w:rPr>
          <w:b/>
          <w:bCs/>
          <w:lang w:eastAsia="ar-SA"/>
        </w:rPr>
        <w:t xml:space="preserve"> płynnych i gazowych</w:t>
      </w:r>
    </w:p>
    <w:p w14:paraId="79DDEA7B" w14:textId="3AECAC70" w:rsidR="00230EDA" w:rsidRDefault="00230EDA" w:rsidP="00230EDA">
      <w:pPr>
        <w:rPr>
          <w:lang w:eastAsia="ar-SA"/>
        </w:rPr>
      </w:pPr>
      <w:r>
        <w:rPr>
          <w:lang w:eastAsia="ar-SA"/>
        </w:rPr>
        <w:t xml:space="preserve">Dla </w:t>
      </w:r>
      <w:r w:rsidRPr="00FE5592">
        <w:rPr>
          <w:b/>
          <w:bCs/>
          <w:lang w:eastAsia="ar-SA"/>
        </w:rPr>
        <w:t xml:space="preserve">odpadów </w:t>
      </w:r>
      <w:r w:rsidR="00FE5592">
        <w:rPr>
          <w:b/>
          <w:bCs/>
          <w:lang w:eastAsia="ar-SA"/>
        </w:rPr>
        <w:t xml:space="preserve">płynnych </w:t>
      </w:r>
      <w:r w:rsidRPr="00FE5592">
        <w:rPr>
          <w:b/>
          <w:bCs/>
          <w:lang w:eastAsia="ar-SA"/>
        </w:rPr>
        <w:t>dostarczanych w cysternach</w:t>
      </w:r>
      <w:r>
        <w:rPr>
          <w:lang w:eastAsia="ar-SA"/>
        </w:rPr>
        <w:t xml:space="preserve"> przewiduje się budowę magazynu odpadów ciekłych opartych na zbiornikach umieszczonych na wyodrębnionej przestrzeni </w:t>
      </w:r>
      <w:r w:rsidR="00144740">
        <w:rPr>
          <w:lang w:eastAsia="ar-SA"/>
        </w:rPr>
        <w:br/>
      </w:r>
      <w:r>
        <w:rPr>
          <w:lang w:eastAsia="ar-SA"/>
        </w:rPr>
        <w:t xml:space="preserve">i dostosowanej do tego celu infrastrukturze pomocniczej. </w:t>
      </w:r>
    </w:p>
    <w:p w14:paraId="4C44066A" w14:textId="371021AC" w:rsidR="00AE5997" w:rsidRDefault="00AE5997" w:rsidP="00230EDA">
      <w:pPr>
        <w:rPr>
          <w:lang w:eastAsia="ar-SA"/>
        </w:rPr>
      </w:pPr>
      <w:r w:rsidRPr="00DE366F">
        <w:rPr>
          <w:color w:val="000000"/>
        </w:rPr>
        <w:t>Magazyn odpadów płynnych podzielony jest na 7 sekcji</w:t>
      </w:r>
      <w:r>
        <w:rPr>
          <w:color w:val="000000"/>
        </w:rPr>
        <w:t>.</w:t>
      </w:r>
    </w:p>
    <w:p w14:paraId="2DFB741B" w14:textId="77777777" w:rsidR="00B95506" w:rsidRDefault="00B95506" w:rsidP="00B95506">
      <w:pPr>
        <w:rPr>
          <w:color w:val="000000"/>
        </w:rPr>
      </w:pPr>
      <w:r w:rsidRPr="00DE366F">
        <w:rPr>
          <w:color w:val="000000"/>
        </w:rPr>
        <w:t>Objętości dla danej grupy odpadów</w:t>
      </w:r>
      <w:r>
        <w:rPr>
          <w:color w:val="000000"/>
        </w:rPr>
        <w:t>:</w:t>
      </w:r>
    </w:p>
    <w:p w14:paraId="22A1EFA6" w14:textId="77777777" w:rsidR="00B95506" w:rsidRPr="00DE366F" w:rsidRDefault="00B95506" w:rsidP="00B95506">
      <w:pPr>
        <w:pStyle w:val="Legenda"/>
        <w:rPr>
          <w:rFonts w:ascii="Arial" w:hAnsi="Arial" w:cs="Arial"/>
          <w:color w:val="000000"/>
        </w:rPr>
      </w:pPr>
      <w:r w:rsidRPr="00DE366F">
        <w:rPr>
          <w:rFonts w:ascii="Arial" w:hAnsi="Arial" w:cs="Arial"/>
        </w:rPr>
        <w:t xml:space="preserve">Tabela </w:t>
      </w:r>
      <w:r w:rsidRPr="00DE366F">
        <w:rPr>
          <w:rFonts w:ascii="Arial" w:hAnsi="Arial" w:cs="Arial"/>
        </w:rPr>
        <w:fldChar w:fldCharType="begin"/>
      </w:r>
      <w:r w:rsidRPr="00DE366F">
        <w:rPr>
          <w:rFonts w:ascii="Arial" w:hAnsi="Arial" w:cs="Arial"/>
        </w:rPr>
        <w:instrText xml:space="preserve"> SEQ Tabela \* ARABIC </w:instrText>
      </w:r>
      <w:r w:rsidRPr="00DE366F">
        <w:rPr>
          <w:rFonts w:ascii="Arial" w:hAnsi="Arial" w:cs="Arial"/>
        </w:rPr>
        <w:fldChar w:fldCharType="separate"/>
      </w:r>
      <w:r>
        <w:rPr>
          <w:rFonts w:ascii="Arial" w:hAnsi="Arial" w:cs="Arial"/>
          <w:noProof/>
        </w:rPr>
        <w:t>7</w:t>
      </w:r>
      <w:r w:rsidRPr="00DE366F">
        <w:rPr>
          <w:rFonts w:ascii="Arial" w:hAnsi="Arial" w:cs="Arial"/>
        </w:rPr>
        <w:fldChar w:fldCharType="end"/>
      </w:r>
      <w:r w:rsidRPr="00DE366F">
        <w:rPr>
          <w:rFonts w:ascii="Arial" w:hAnsi="Arial" w:cs="Arial"/>
        </w:rPr>
        <w:t xml:space="preserve"> Objętości zbiorników magazynowych dla różnych rodzajów odpadów</w:t>
      </w:r>
    </w:p>
    <w:tbl>
      <w:tblPr>
        <w:tblStyle w:val="Tabela-Siatka3"/>
        <w:tblW w:w="9126" w:type="dxa"/>
        <w:tblInd w:w="-5" w:type="dxa"/>
        <w:tblLook w:val="04A0" w:firstRow="1" w:lastRow="0" w:firstColumn="1" w:lastColumn="0" w:noHBand="0" w:noVBand="1"/>
      </w:tblPr>
      <w:tblGrid>
        <w:gridCol w:w="1686"/>
        <w:gridCol w:w="1900"/>
        <w:gridCol w:w="2682"/>
        <w:gridCol w:w="2858"/>
      </w:tblGrid>
      <w:tr w:rsidR="00B95506" w:rsidRPr="00DE366F" w14:paraId="7EAC1B25" w14:textId="77777777" w:rsidTr="00530155">
        <w:trPr>
          <w:trHeight w:val="600"/>
        </w:trPr>
        <w:tc>
          <w:tcPr>
            <w:tcW w:w="1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7383DA" w14:textId="77777777" w:rsidR="00B95506" w:rsidRPr="00DE366F" w:rsidRDefault="00B95506" w:rsidP="00530155">
            <w:pPr>
              <w:rPr>
                <w:rFonts w:eastAsia="Calibri" w:cs="Arial"/>
                <w:b/>
                <w:sz w:val="18"/>
                <w:szCs w:val="18"/>
                <w:lang w:eastAsia="en-US"/>
              </w:rPr>
            </w:pPr>
            <w:r w:rsidRPr="00DE366F">
              <w:rPr>
                <w:rFonts w:eastAsia="Calibri" w:cs="Arial"/>
                <w:b/>
                <w:sz w:val="18"/>
                <w:szCs w:val="18"/>
                <w:lang w:eastAsia="en-US"/>
              </w:rPr>
              <w:t>Rodzaj grupy</w:t>
            </w:r>
          </w:p>
        </w:tc>
        <w:tc>
          <w:tcPr>
            <w:tcW w:w="1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962627" w14:textId="77777777" w:rsidR="00B95506" w:rsidRPr="00DE366F" w:rsidRDefault="00B95506" w:rsidP="00530155">
            <w:pPr>
              <w:rPr>
                <w:rFonts w:eastAsia="Calibri" w:cs="Arial"/>
                <w:b/>
                <w:sz w:val="18"/>
                <w:szCs w:val="18"/>
                <w:lang w:eastAsia="en-US"/>
              </w:rPr>
            </w:pPr>
            <w:r w:rsidRPr="00DE366F">
              <w:rPr>
                <w:rFonts w:eastAsia="Calibri" w:cs="Arial"/>
                <w:b/>
                <w:sz w:val="18"/>
                <w:szCs w:val="18"/>
                <w:lang w:eastAsia="en-US"/>
              </w:rPr>
              <w:t>Ilość zbiorników</w:t>
            </w:r>
          </w:p>
        </w:tc>
        <w:tc>
          <w:tcPr>
            <w:tcW w:w="26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42657B" w14:textId="77777777" w:rsidR="00B95506" w:rsidRPr="00DE366F" w:rsidRDefault="00B95506" w:rsidP="00530155">
            <w:pPr>
              <w:rPr>
                <w:rFonts w:eastAsia="Calibri" w:cs="Arial"/>
                <w:b/>
                <w:sz w:val="18"/>
                <w:szCs w:val="18"/>
                <w:lang w:eastAsia="en-US"/>
              </w:rPr>
            </w:pPr>
            <w:r w:rsidRPr="00DE366F">
              <w:rPr>
                <w:rFonts w:eastAsia="Calibri" w:cs="Arial"/>
                <w:b/>
                <w:sz w:val="18"/>
                <w:szCs w:val="18"/>
                <w:lang w:eastAsia="en-US"/>
              </w:rPr>
              <w:t>Objętość każdego zbiornika w m3</w:t>
            </w:r>
          </w:p>
        </w:tc>
        <w:tc>
          <w:tcPr>
            <w:tcW w:w="28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3C0C2E" w14:textId="77777777" w:rsidR="00B95506" w:rsidRPr="00DE366F" w:rsidRDefault="00B95506" w:rsidP="00530155">
            <w:pPr>
              <w:rPr>
                <w:rFonts w:eastAsia="Calibri" w:cs="Arial"/>
                <w:b/>
                <w:sz w:val="18"/>
                <w:szCs w:val="18"/>
                <w:lang w:eastAsia="en-US"/>
              </w:rPr>
            </w:pPr>
            <w:r w:rsidRPr="00DE366F">
              <w:rPr>
                <w:rFonts w:eastAsia="Calibri" w:cs="Arial"/>
                <w:b/>
                <w:sz w:val="18"/>
                <w:szCs w:val="18"/>
                <w:lang w:eastAsia="en-US"/>
              </w:rPr>
              <w:t>Łączna objętość wszystkich zbiorników w m3</w:t>
            </w:r>
          </w:p>
        </w:tc>
      </w:tr>
      <w:tr w:rsidR="00B95506" w:rsidRPr="00DE366F" w14:paraId="28D0CD33" w14:textId="77777777" w:rsidTr="00530155">
        <w:trPr>
          <w:trHeight w:val="309"/>
        </w:trPr>
        <w:tc>
          <w:tcPr>
            <w:tcW w:w="1686" w:type="dxa"/>
            <w:tcBorders>
              <w:top w:val="single" w:sz="4" w:space="0" w:color="auto"/>
              <w:left w:val="single" w:sz="4" w:space="0" w:color="auto"/>
              <w:bottom w:val="single" w:sz="4" w:space="0" w:color="auto"/>
              <w:right w:val="single" w:sz="4" w:space="0" w:color="auto"/>
            </w:tcBorders>
            <w:vAlign w:val="center"/>
            <w:hideMark/>
          </w:tcPr>
          <w:p w14:paraId="2B9A63DD"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Grupa 1</w:t>
            </w:r>
          </w:p>
        </w:tc>
        <w:tc>
          <w:tcPr>
            <w:tcW w:w="1900" w:type="dxa"/>
            <w:tcBorders>
              <w:top w:val="single" w:sz="4" w:space="0" w:color="auto"/>
              <w:left w:val="single" w:sz="4" w:space="0" w:color="auto"/>
              <w:bottom w:val="single" w:sz="4" w:space="0" w:color="auto"/>
              <w:right w:val="single" w:sz="4" w:space="0" w:color="auto"/>
            </w:tcBorders>
            <w:vAlign w:val="center"/>
            <w:hideMark/>
          </w:tcPr>
          <w:p w14:paraId="5CF5CDDB"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4</w:t>
            </w:r>
          </w:p>
        </w:tc>
        <w:tc>
          <w:tcPr>
            <w:tcW w:w="2682" w:type="dxa"/>
            <w:tcBorders>
              <w:top w:val="single" w:sz="4" w:space="0" w:color="auto"/>
              <w:left w:val="single" w:sz="4" w:space="0" w:color="auto"/>
              <w:bottom w:val="single" w:sz="4" w:space="0" w:color="auto"/>
              <w:right w:val="single" w:sz="4" w:space="0" w:color="auto"/>
            </w:tcBorders>
            <w:vAlign w:val="center"/>
            <w:hideMark/>
          </w:tcPr>
          <w:p w14:paraId="5CE729B7"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50</w:t>
            </w:r>
          </w:p>
        </w:tc>
        <w:tc>
          <w:tcPr>
            <w:tcW w:w="2858" w:type="dxa"/>
            <w:tcBorders>
              <w:top w:val="single" w:sz="4" w:space="0" w:color="auto"/>
              <w:left w:val="single" w:sz="4" w:space="0" w:color="auto"/>
              <w:bottom w:val="single" w:sz="4" w:space="0" w:color="auto"/>
              <w:right w:val="single" w:sz="4" w:space="0" w:color="auto"/>
            </w:tcBorders>
            <w:vAlign w:val="center"/>
            <w:hideMark/>
          </w:tcPr>
          <w:p w14:paraId="2B38458C"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200</w:t>
            </w:r>
          </w:p>
        </w:tc>
      </w:tr>
      <w:tr w:rsidR="00B95506" w:rsidRPr="00DE366F" w14:paraId="04076D19" w14:textId="77777777" w:rsidTr="00530155">
        <w:trPr>
          <w:trHeight w:val="309"/>
        </w:trPr>
        <w:tc>
          <w:tcPr>
            <w:tcW w:w="1686" w:type="dxa"/>
            <w:tcBorders>
              <w:top w:val="single" w:sz="4" w:space="0" w:color="auto"/>
              <w:left w:val="single" w:sz="4" w:space="0" w:color="auto"/>
              <w:bottom w:val="single" w:sz="4" w:space="0" w:color="auto"/>
              <w:right w:val="single" w:sz="4" w:space="0" w:color="auto"/>
            </w:tcBorders>
            <w:vAlign w:val="center"/>
            <w:hideMark/>
          </w:tcPr>
          <w:p w14:paraId="6D5CDFFC" w14:textId="77777777" w:rsidR="00B95506" w:rsidRPr="00DE366F" w:rsidRDefault="00B95506" w:rsidP="00530155">
            <w:pPr>
              <w:ind w:left="-279" w:firstLine="279"/>
              <w:rPr>
                <w:rFonts w:eastAsia="Calibri" w:cs="Arial"/>
                <w:sz w:val="18"/>
                <w:szCs w:val="18"/>
                <w:lang w:eastAsia="en-US"/>
              </w:rPr>
            </w:pPr>
            <w:r w:rsidRPr="00DE366F">
              <w:rPr>
                <w:rFonts w:eastAsia="Calibri" w:cs="Arial"/>
                <w:sz w:val="18"/>
                <w:szCs w:val="18"/>
                <w:lang w:eastAsia="en-US"/>
              </w:rPr>
              <w:t>Grupa 2</w:t>
            </w:r>
          </w:p>
        </w:tc>
        <w:tc>
          <w:tcPr>
            <w:tcW w:w="1900" w:type="dxa"/>
            <w:tcBorders>
              <w:top w:val="single" w:sz="4" w:space="0" w:color="auto"/>
              <w:left w:val="single" w:sz="4" w:space="0" w:color="auto"/>
              <w:bottom w:val="single" w:sz="4" w:space="0" w:color="auto"/>
              <w:right w:val="single" w:sz="4" w:space="0" w:color="auto"/>
            </w:tcBorders>
            <w:vAlign w:val="center"/>
            <w:hideMark/>
          </w:tcPr>
          <w:p w14:paraId="1F09CB2C"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55C41DF1"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100</w:t>
            </w:r>
          </w:p>
        </w:tc>
        <w:tc>
          <w:tcPr>
            <w:tcW w:w="2858" w:type="dxa"/>
            <w:tcBorders>
              <w:top w:val="single" w:sz="4" w:space="0" w:color="auto"/>
              <w:left w:val="single" w:sz="4" w:space="0" w:color="auto"/>
              <w:bottom w:val="single" w:sz="4" w:space="0" w:color="auto"/>
              <w:right w:val="single" w:sz="4" w:space="0" w:color="auto"/>
            </w:tcBorders>
            <w:vAlign w:val="center"/>
            <w:hideMark/>
          </w:tcPr>
          <w:p w14:paraId="5FBD80EA"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100</w:t>
            </w:r>
          </w:p>
        </w:tc>
      </w:tr>
      <w:tr w:rsidR="00B95506" w:rsidRPr="00DE366F" w14:paraId="3F2B1318" w14:textId="77777777" w:rsidTr="00530155">
        <w:trPr>
          <w:trHeight w:val="291"/>
        </w:trPr>
        <w:tc>
          <w:tcPr>
            <w:tcW w:w="1686" w:type="dxa"/>
            <w:tcBorders>
              <w:top w:val="single" w:sz="4" w:space="0" w:color="auto"/>
              <w:left w:val="single" w:sz="4" w:space="0" w:color="auto"/>
              <w:bottom w:val="single" w:sz="4" w:space="0" w:color="auto"/>
              <w:right w:val="single" w:sz="4" w:space="0" w:color="auto"/>
            </w:tcBorders>
            <w:vAlign w:val="center"/>
            <w:hideMark/>
          </w:tcPr>
          <w:p w14:paraId="2BF114A0"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Grupa 3</w:t>
            </w:r>
          </w:p>
        </w:tc>
        <w:tc>
          <w:tcPr>
            <w:tcW w:w="1900" w:type="dxa"/>
            <w:tcBorders>
              <w:top w:val="single" w:sz="4" w:space="0" w:color="auto"/>
              <w:left w:val="single" w:sz="4" w:space="0" w:color="auto"/>
              <w:bottom w:val="single" w:sz="4" w:space="0" w:color="auto"/>
              <w:right w:val="single" w:sz="4" w:space="0" w:color="auto"/>
            </w:tcBorders>
            <w:vAlign w:val="center"/>
            <w:hideMark/>
          </w:tcPr>
          <w:p w14:paraId="5AB10EF9"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2</w:t>
            </w:r>
          </w:p>
        </w:tc>
        <w:tc>
          <w:tcPr>
            <w:tcW w:w="2682" w:type="dxa"/>
            <w:tcBorders>
              <w:top w:val="single" w:sz="4" w:space="0" w:color="auto"/>
              <w:left w:val="single" w:sz="4" w:space="0" w:color="auto"/>
              <w:bottom w:val="single" w:sz="4" w:space="0" w:color="auto"/>
              <w:right w:val="single" w:sz="4" w:space="0" w:color="auto"/>
            </w:tcBorders>
            <w:vAlign w:val="center"/>
            <w:hideMark/>
          </w:tcPr>
          <w:p w14:paraId="55983FEC"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50</w:t>
            </w:r>
          </w:p>
        </w:tc>
        <w:tc>
          <w:tcPr>
            <w:tcW w:w="2858" w:type="dxa"/>
            <w:tcBorders>
              <w:top w:val="single" w:sz="4" w:space="0" w:color="auto"/>
              <w:left w:val="single" w:sz="4" w:space="0" w:color="auto"/>
              <w:bottom w:val="single" w:sz="4" w:space="0" w:color="auto"/>
              <w:right w:val="single" w:sz="4" w:space="0" w:color="auto"/>
            </w:tcBorders>
            <w:vAlign w:val="center"/>
            <w:hideMark/>
          </w:tcPr>
          <w:p w14:paraId="4CD915ED"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100</w:t>
            </w:r>
          </w:p>
        </w:tc>
      </w:tr>
      <w:tr w:rsidR="00B95506" w:rsidRPr="00DE366F" w14:paraId="12863AAE" w14:textId="77777777" w:rsidTr="00530155">
        <w:trPr>
          <w:trHeight w:val="309"/>
        </w:trPr>
        <w:tc>
          <w:tcPr>
            <w:tcW w:w="1686" w:type="dxa"/>
            <w:tcBorders>
              <w:top w:val="single" w:sz="4" w:space="0" w:color="auto"/>
              <w:left w:val="single" w:sz="4" w:space="0" w:color="auto"/>
              <w:bottom w:val="single" w:sz="4" w:space="0" w:color="auto"/>
              <w:right w:val="single" w:sz="4" w:space="0" w:color="auto"/>
            </w:tcBorders>
            <w:vAlign w:val="center"/>
            <w:hideMark/>
          </w:tcPr>
          <w:p w14:paraId="72884C11"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Grupa 4</w:t>
            </w:r>
          </w:p>
        </w:tc>
        <w:tc>
          <w:tcPr>
            <w:tcW w:w="1900" w:type="dxa"/>
            <w:tcBorders>
              <w:top w:val="single" w:sz="4" w:space="0" w:color="auto"/>
              <w:left w:val="single" w:sz="4" w:space="0" w:color="auto"/>
              <w:bottom w:val="single" w:sz="4" w:space="0" w:color="auto"/>
              <w:right w:val="single" w:sz="4" w:space="0" w:color="auto"/>
            </w:tcBorders>
            <w:vAlign w:val="center"/>
            <w:hideMark/>
          </w:tcPr>
          <w:p w14:paraId="71DB2BE6"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02FFCFC"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100</w:t>
            </w:r>
          </w:p>
        </w:tc>
        <w:tc>
          <w:tcPr>
            <w:tcW w:w="2858" w:type="dxa"/>
            <w:tcBorders>
              <w:top w:val="single" w:sz="4" w:space="0" w:color="auto"/>
              <w:left w:val="single" w:sz="4" w:space="0" w:color="auto"/>
              <w:bottom w:val="single" w:sz="4" w:space="0" w:color="auto"/>
              <w:right w:val="single" w:sz="4" w:space="0" w:color="auto"/>
            </w:tcBorders>
            <w:vAlign w:val="center"/>
            <w:hideMark/>
          </w:tcPr>
          <w:p w14:paraId="4C090EB6"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100</w:t>
            </w:r>
          </w:p>
        </w:tc>
      </w:tr>
      <w:tr w:rsidR="00B95506" w:rsidRPr="00DE366F" w14:paraId="3E8DD2C6" w14:textId="77777777" w:rsidTr="00530155">
        <w:trPr>
          <w:trHeight w:val="291"/>
        </w:trPr>
        <w:tc>
          <w:tcPr>
            <w:tcW w:w="1686" w:type="dxa"/>
            <w:tcBorders>
              <w:top w:val="single" w:sz="4" w:space="0" w:color="auto"/>
              <w:left w:val="single" w:sz="4" w:space="0" w:color="auto"/>
              <w:bottom w:val="single" w:sz="4" w:space="0" w:color="auto"/>
              <w:right w:val="single" w:sz="4" w:space="0" w:color="auto"/>
            </w:tcBorders>
            <w:vAlign w:val="center"/>
            <w:hideMark/>
          </w:tcPr>
          <w:p w14:paraId="4285EFEA"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Grupa 5</w:t>
            </w:r>
          </w:p>
        </w:tc>
        <w:tc>
          <w:tcPr>
            <w:tcW w:w="1900" w:type="dxa"/>
            <w:tcBorders>
              <w:top w:val="single" w:sz="4" w:space="0" w:color="auto"/>
              <w:left w:val="single" w:sz="4" w:space="0" w:color="auto"/>
              <w:bottom w:val="single" w:sz="4" w:space="0" w:color="auto"/>
              <w:right w:val="single" w:sz="4" w:space="0" w:color="auto"/>
            </w:tcBorders>
            <w:vAlign w:val="center"/>
            <w:hideMark/>
          </w:tcPr>
          <w:p w14:paraId="2751C185"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2</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79D92C"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50</w:t>
            </w:r>
          </w:p>
        </w:tc>
        <w:tc>
          <w:tcPr>
            <w:tcW w:w="2858" w:type="dxa"/>
            <w:tcBorders>
              <w:top w:val="single" w:sz="4" w:space="0" w:color="auto"/>
              <w:left w:val="single" w:sz="4" w:space="0" w:color="auto"/>
              <w:bottom w:val="single" w:sz="4" w:space="0" w:color="auto"/>
              <w:right w:val="single" w:sz="4" w:space="0" w:color="auto"/>
            </w:tcBorders>
            <w:vAlign w:val="center"/>
            <w:hideMark/>
          </w:tcPr>
          <w:p w14:paraId="0B8D15E6"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100</w:t>
            </w:r>
          </w:p>
        </w:tc>
      </w:tr>
      <w:tr w:rsidR="00B95506" w:rsidRPr="00DE366F" w14:paraId="11DB3DFE" w14:textId="77777777" w:rsidTr="00530155">
        <w:trPr>
          <w:trHeight w:val="309"/>
        </w:trPr>
        <w:tc>
          <w:tcPr>
            <w:tcW w:w="1686" w:type="dxa"/>
            <w:tcBorders>
              <w:top w:val="single" w:sz="4" w:space="0" w:color="auto"/>
              <w:left w:val="single" w:sz="4" w:space="0" w:color="auto"/>
              <w:bottom w:val="single" w:sz="4" w:space="0" w:color="auto"/>
              <w:right w:val="single" w:sz="4" w:space="0" w:color="auto"/>
            </w:tcBorders>
            <w:vAlign w:val="center"/>
            <w:hideMark/>
          </w:tcPr>
          <w:p w14:paraId="61DBD4F0"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Grupa 6</w:t>
            </w:r>
          </w:p>
        </w:tc>
        <w:tc>
          <w:tcPr>
            <w:tcW w:w="1900" w:type="dxa"/>
            <w:tcBorders>
              <w:top w:val="single" w:sz="4" w:space="0" w:color="auto"/>
              <w:left w:val="single" w:sz="4" w:space="0" w:color="auto"/>
              <w:bottom w:val="single" w:sz="4" w:space="0" w:color="auto"/>
              <w:right w:val="single" w:sz="4" w:space="0" w:color="auto"/>
            </w:tcBorders>
            <w:vAlign w:val="center"/>
            <w:hideMark/>
          </w:tcPr>
          <w:p w14:paraId="4984E151"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9C4AA02"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50</w:t>
            </w:r>
          </w:p>
        </w:tc>
        <w:tc>
          <w:tcPr>
            <w:tcW w:w="2858" w:type="dxa"/>
            <w:tcBorders>
              <w:top w:val="single" w:sz="4" w:space="0" w:color="auto"/>
              <w:left w:val="single" w:sz="4" w:space="0" w:color="auto"/>
              <w:bottom w:val="single" w:sz="4" w:space="0" w:color="auto"/>
              <w:right w:val="single" w:sz="4" w:space="0" w:color="auto"/>
            </w:tcBorders>
            <w:vAlign w:val="center"/>
            <w:hideMark/>
          </w:tcPr>
          <w:p w14:paraId="58BAD070"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50</w:t>
            </w:r>
          </w:p>
        </w:tc>
      </w:tr>
      <w:tr w:rsidR="00B95506" w:rsidRPr="00DE366F" w14:paraId="4247BC8B" w14:textId="77777777" w:rsidTr="00530155">
        <w:trPr>
          <w:trHeight w:val="291"/>
        </w:trPr>
        <w:tc>
          <w:tcPr>
            <w:tcW w:w="1686" w:type="dxa"/>
            <w:tcBorders>
              <w:top w:val="single" w:sz="4" w:space="0" w:color="auto"/>
              <w:left w:val="single" w:sz="4" w:space="0" w:color="auto"/>
              <w:bottom w:val="single" w:sz="4" w:space="0" w:color="auto"/>
              <w:right w:val="single" w:sz="4" w:space="0" w:color="auto"/>
            </w:tcBorders>
            <w:vAlign w:val="center"/>
            <w:hideMark/>
          </w:tcPr>
          <w:p w14:paraId="22E602EE"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Grupa 7</w:t>
            </w:r>
          </w:p>
        </w:tc>
        <w:tc>
          <w:tcPr>
            <w:tcW w:w="1900" w:type="dxa"/>
            <w:tcBorders>
              <w:top w:val="single" w:sz="4" w:space="0" w:color="auto"/>
              <w:left w:val="single" w:sz="4" w:space="0" w:color="auto"/>
              <w:bottom w:val="single" w:sz="4" w:space="0" w:color="auto"/>
              <w:right w:val="single" w:sz="4" w:space="0" w:color="auto"/>
            </w:tcBorders>
            <w:vAlign w:val="center"/>
            <w:hideMark/>
          </w:tcPr>
          <w:p w14:paraId="6D0B2D24"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0CF9F42"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50</w:t>
            </w:r>
          </w:p>
        </w:tc>
        <w:tc>
          <w:tcPr>
            <w:tcW w:w="2858" w:type="dxa"/>
            <w:tcBorders>
              <w:top w:val="single" w:sz="4" w:space="0" w:color="auto"/>
              <w:left w:val="single" w:sz="4" w:space="0" w:color="auto"/>
              <w:bottom w:val="single" w:sz="4" w:space="0" w:color="auto"/>
              <w:right w:val="single" w:sz="4" w:space="0" w:color="auto"/>
            </w:tcBorders>
            <w:vAlign w:val="center"/>
            <w:hideMark/>
          </w:tcPr>
          <w:p w14:paraId="181D9772" w14:textId="77777777" w:rsidR="00B95506" w:rsidRPr="00DE366F" w:rsidRDefault="00B95506" w:rsidP="00530155">
            <w:pPr>
              <w:rPr>
                <w:rFonts w:eastAsia="Calibri" w:cs="Arial"/>
                <w:sz w:val="18"/>
                <w:szCs w:val="18"/>
                <w:lang w:eastAsia="en-US"/>
              </w:rPr>
            </w:pPr>
            <w:r w:rsidRPr="00DE366F">
              <w:rPr>
                <w:rFonts w:eastAsia="Calibri" w:cs="Arial"/>
                <w:sz w:val="18"/>
                <w:szCs w:val="18"/>
                <w:lang w:eastAsia="en-US"/>
              </w:rPr>
              <w:t>50</w:t>
            </w:r>
          </w:p>
        </w:tc>
      </w:tr>
    </w:tbl>
    <w:p w14:paraId="5518E8F3" w14:textId="77777777" w:rsidR="00B95506" w:rsidRDefault="00B95506" w:rsidP="00B95506">
      <w:pPr>
        <w:rPr>
          <w:color w:val="000000"/>
        </w:rPr>
      </w:pPr>
    </w:p>
    <w:p w14:paraId="16462A1B" w14:textId="77777777" w:rsidR="00144740" w:rsidRDefault="00B95506" w:rsidP="00B95506">
      <w:r w:rsidRPr="00522F94">
        <w:t>Planuje się budowę 1</w:t>
      </w:r>
      <w:r>
        <w:t>2</w:t>
      </w:r>
      <w:r w:rsidRPr="00522F94">
        <w:t xml:space="preserve"> szt. zbiorników o zróżnicowanej pojemności. </w:t>
      </w:r>
    </w:p>
    <w:p w14:paraId="37ADA4EB" w14:textId="000A69B4" w:rsidR="00B95506" w:rsidRDefault="00B95506" w:rsidP="00B95506">
      <w:r w:rsidRPr="00144740">
        <w:t xml:space="preserve">Odpady zgromadzone w zbiornikach </w:t>
      </w:r>
      <w:r w:rsidR="00144740">
        <w:t xml:space="preserve">mogą być podawane bezpośrednio </w:t>
      </w:r>
      <w:r w:rsidR="00144740" w:rsidRPr="00144740">
        <w:t xml:space="preserve">za pomocą pomp do lanc zlokalizowanych na płycie czołowej pieca obrotowego oraz komory dopalania </w:t>
      </w:r>
      <w:r w:rsidR="00144740">
        <w:t xml:space="preserve">lub będą </w:t>
      </w:r>
      <w:r w:rsidRPr="00144740">
        <w:t>przepompowywane do zbiorników pośrednich, w celu przygotowania mieszaniny wprowadzanej do komór pieca. Planuje się zabudowę</w:t>
      </w:r>
      <w:r w:rsidRPr="00522F94">
        <w:t xml:space="preserve"> do 2 szt. zbiorników mieszających o pojemności ok. [20] m3 każdy, umieszczonych w hali kruszarki.</w:t>
      </w:r>
    </w:p>
    <w:p w14:paraId="328B008A" w14:textId="77777777" w:rsidR="00EA0B41" w:rsidRDefault="00EA0B41" w:rsidP="00EA0B41">
      <w:pPr>
        <w:rPr>
          <w:rFonts w:eastAsiaTheme="majorEastAsia"/>
          <w:lang w:eastAsia="ar-SA"/>
        </w:rPr>
      </w:pPr>
      <w:r w:rsidRPr="00DE366F">
        <w:rPr>
          <w:rFonts w:eastAsiaTheme="majorEastAsia"/>
          <w:lang w:eastAsia="ar-SA"/>
        </w:rPr>
        <w:t>Przed podaniem do układów dozujących do pieca zostaną one zmieszane w zbiornikach mieszającym, w proporcjach określonych przez laboratorium zakładowe, dla otrzymania pożądanych parametrów mieszaniny. Taki sposób umożliwia np. spalanie niskokalorycznych odpadów z dodatkiem odpadów i wysokiej wartości opałowej lub zmieszanie odpadów o w celu neutralizacji toksycznych bądź agresywnych składników, które w przypadku osobnego spalania prowadziłyby np. do przekroczenia standardów emisyjnych lub wykraczałyby poza dopuszczalne parametry pracy poszczególnych komponentów systemu spalania.</w:t>
      </w:r>
    </w:p>
    <w:p w14:paraId="46E89D05" w14:textId="24A012B1" w:rsidR="00EA0B41" w:rsidRDefault="00EA0B41" w:rsidP="00EA0B41">
      <w:pPr>
        <w:rPr>
          <w:rFonts w:eastAsiaTheme="majorEastAsia"/>
          <w:lang w:eastAsia="ar-SA"/>
        </w:rPr>
      </w:pPr>
      <w:r w:rsidRPr="00DE366F">
        <w:rPr>
          <w:rFonts w:eastAsiaTheme="majorEastAsia"/>
          <w:lang w:eastAsia="ar-SA"/>
        </w:rPr>
        <w:t>Podczas nominalnej pracy odpady ciekłe podawane będą do komory dopalania w celu podniesienia temperatury spalin do minimum 1100°C.</w:t>
      </w:r>
    </w:p>
    <w:p w14:paraId="2BF9C726" w14:textId="30E37C3B" w:rsidR="00144740" w:rsidRDefault="00144740" w:rsidP="00EA0B41">
      <w:pPr>
        <w:rPr>
          <w:rFonts w:eastAsiaTheme="majorEastAsia"/>
          <w:lang w:eastAsia="ar-SA"/>
        </w:rPr>
      </w:pPr>
      <w:r>
        <w:rPr>
          <w:rFonts w:eastAsiaTheme="majorEastAsia"/>
          <w:lang w:eastAsia="ar-SA"/>
        </w:rPr>
        <w:t>Przewiduje się również bezpośrednie podawanie</w:t>
      </w:r>
      <w:r w:rsidR="006E6E27">
        <w:rPr>
          <w:rFonts w:eastAsiaTheme="majorEastAsia"/>
          <w:lang w:eastAsia="ar-SA"/>
        </w:rPr>
        <w:t xml:space="preserve"> do pieca</w:t>
      </w:r>
      <w:r>
        <w:rPr>
          <w:rFonts w:eastAsiaTheme="majorEastAsia"/>
          <w:lang w:eastAsia="ar-SA"/>
        </w:rPr>
        <w:t xml:space="preserve"> odpadów płynnych dostarczanych cysterną</w:t>
      </w:r>
      <w:r w:rsidR="006E6E27">
        <w:rPr>
          <w:rFonts w:eastAsiaTheme="majorEastAsia"/>
          <w:lang w:eastAsia="ar-SA"/>
        </w:rPr>
        <w:t>.</w:t>
      </w:r>
    </w:p>
    <w:p w14:paraId="03F0F1E6" w14:textId="26EF99C7" w:rsidR="006E6E27" w:rsidRPr="002E6E72" w:rsidRDefault="006E6E27" w:rsidP="006E6E27">
      <w:pPr>
        <w:rPr>
          <w:lang w:val="pl"/>
        </w:rPr>
      </w:pPr>
      <w:r>
        <w:rPr>
          <w:b/>
          <w:bCs/>
          <w:lang w:val="pl"/>
        </w:rPr>
        <w:t>T</w:t>
      </w:r>
      <w:r w:rsidRPr="002E6E72">
        <w:rPr>
          <w:b/>
          <w:bCs/>
          <w:lang w:val="pl"/>
        </w:rPr>
        <w:t>ransport odpadu z auto-cysterny</w:t>
      </w:r>
      <w:r w:rsidRPr="002E6E72">
        <w:rPr>
          <w:lang w:val="pl"/>
        </w:rPr>
        <w:t xml:space="preserve"> bezpośrednio do pieca – 2 rampy </w:t>
      </w:r>
    </w:p>
    <w:p w14:paraId="4D7CB196" w14:textId="77777777" w:rsidR="006E6E27" w:rsidRPr="002E6E72" w:rsidRDefault="006E6E27" w:rsidP="006E6E27">
      <w:pPr>
        <w:pStyle w:val="Akapitzlist"/>
        <w:numPr>
          <w:ilvl w:val="0"/>
          <w:numId w:val="11"/>
        </w:numPr>
        <w:spacing w:before="120"/>
        <w:ind w:left="426" w:hanging="425"/>
        <w:rPr>
          <w:lang w:val="pl"/>
        </w:rPr>
      </w:pPr>
      <w:r w:rsidRPr="002E6E72">
        <w:rPr>
          <w:lang w:val="pl"/>
        </w:rPr>
        <w:t xml:space="preserve">Jeśli toksyczne i żrące ciecze – Możliwe bezpośrednie pompowanie z cysterny za pomocą urządzenia do wtrysku, bezpośredniego, prosto z pojemnika transportowego do pieca. </w:t>
      </w:r>
    </w:p>
    <w:p w14:paraId="43B5A7B3" w14:textId="77777777" w:rsidR="006E6E27" w:rsidRPr="002E6E72" w:rsidRDefault="006E6E27" w:rsidP="006E6E27">
      <w:pPr>
        <w:pStyle w:val="Akapitzlist"/>
        <w:numPr>
          <w:ilvl w:val="0"/>
          <w:numId w:val="11"/>
        </w:numPr>
        <w:spacing w:before="120"/>
        <w:ind w:left="426" w:hanging="425"/>
        <w:rPr>
          <w:lang w:val="pl"/>
        </w:rPr>
      </w:pPr>
      <w:r w:rsidRPr="002E6E72">
        <w:rPr>
          <w:lang w:val="pl"/>
        </w:rPr>
        <w:lastRenderedPageBreak/>
        <w:t>Jeśli zawierają kwasy – mogą być przepompowane do beczek lub mauzerów i pompą wsadową zneutralizowane lub mogą być od razu podane do pieca</w:t>
      </w:r>
    </w:p>
    <w:p w14:paraId="2AEF608F" w14:textId="77777777" w:rsidR="006E6E27" w:rsidRDefault="006E6E27" w:rsidP="006E6E27">
      <w:pPr>
        <w:pStyle w:val="Akapitzlist"/>
        <w:numPr>
          <w:ilvl w:val="0"/>
          <w:numId w:val="11"/>
        </w:numPr>
        <w:spacing w:before="120"/>
        <w:ind w:left="426" w:hanging="425"/>
        <w:rPr>
          <w:lang w:val="pl"/>
        </w:rPr>
      </w:pPr>
      <w:r w:rsidRPr="002E6E72">
        <w:rPr>
          <w:lang w:val="pl"/>
        </w:rPr>
        <w:t>Jeśli ciekłe palne – mogą być od razu podawane do pieca ale atomizowane</w:t>
      </w:r>
    </w:p>
    <w:p w14:paraId="079B0E39" w14:textId="77777777" w:rsidR="00AE5997" w:rsidRDefault="00AE5997" w:rsidP="00AE5997">
      <w:pPr>
        <w:pStyle w:val="Legenda"/>
        <w:jc w:val="both"/>
        <w:rPr>
          <w:rFonts w:eastAsiaTheme="majorEastAsia" w:cstheme="majorBidi"/>
          <w:color w:val="000000"/>
        </w:rPr>
      </w:pPr>
      <w:r>
        <w:rPr>
          <w:rFonts w:eastAsiaTheme="majorEastAsia" w:cstheme="majorBidi"/>
          <w:noProof/>
          <w:color w:val="000000"/>
        </w:rPr>
        <w:drawing>
          <wp:inline distT="0" distB="0" distL="0" distR="0" wp14:anchorId="7F77A532" wp14:editId="2C09737D">
            <wp:extent cx="5667375" cy="3445894"/>
            <wp:effectExtent l="0" t="0" r="0" b="254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70226" cy="3447627"/>
                    </a:xfrm>
                    <a:prstGeom prst="rect">
                      <a:avLst/>
                    </a:prstGeom>
                    <a:noFill/>
                  </pic:spPr>
                </pic:pic>
              </a:graphicData>
            </a:graphic>
          </wp:inline>
        </w:drawing>
      </w:r>
    </w:p>
    <w:p w14:paraId="627D6424" w14:textId="2D3CFA18" w:rsidR="00AE5997" w:rsidRDefault="00AE5997" w:rsidP="00AE5997">
      <w:pPr>
        <w:pStyle w:val="Legenda"/>
        <w:tabs>
          <w:tab w:val="left" w:pos="3855"/>
        </w:tabs>
        <w:jc w:val="center"/>
        <w:rPr>
          <w:rFonts w:ascii="Arial" w:hAnsi="Arial" w:cs="Arial"/>
        </w:rPr>
      </w:pPr>
      <w:r w:rsidRPr="00DE366F">
        <w:rPr>
          <w:rFonts w:ascii="Arial" w:hAnsi="Arial" w:cs="Arial"/>
        </w:rPr>
        <w:t xml:space="preserve">Przykład: opróżnianie cysterny z rozpuszczalnikami. </w:t>
      </w:r>
      <w:proofErr w:type="spellStart"/>
      <w:r w:rsidRPr="00DE366F">
        <w:rPr>
          <w:rFonts w:ascii="Arial" w:hAnsi="Arial" w:cs="Arial"/>
        </w:rPr>
        <w:t>Żródło</w:t>
      </w:r>
      <w:proofErr w:type="spellEnd"/>
      <w:r w:rsidRPr="00DE366F">
        <w:rPr>
          <w:rFonts w:ascii="Arial" w:hAnsi="Arial" w:cs="Arial"/>
        </w:rPr>
        <w:t xml:space="preserve">: BAT </w:t>
      </w:r>
      <w:proofErr w:type="spellStart"/>
      <w:r w:rsidRPr="00DE366F">
        <w:rPr>
          <w:rFonts w:ascii="Arial" w:hAnsi="Arial" w:cs="Arial"/>
        </w:rPr>
        <w:t>Emissions</w:t>
      </w:r>
      <w:proofErr w:type="spellEnd"/>
      <w:r w:rsidRPr="00DE366F">
        <w:rPr>
          <w:rFonts w:ascii="Arial" w:hAnsi="Arial" w:cs="Arial"/>
        </w:rPr>
        <w:t xml:space="preserve"> from Storage</w:t>
      </w:r>
    </w:p>
    <w:p w14:paraId="0B4F7D2F" w14:textId="77777777" w:rsidR="006E6E27" w:rsidRDefault="006E6E27" w:rsidP="00144740">
      <w:pPr>
        <w:rPr>
          <w:lang w:val="pl"/>
        </w:rPr>
      </w:pPr>
    </w:p>
    <w:p w14:paraId="75243B9E" w14:textId="3DD25944" w:rsidR="00FE5592" w:rsidRDefault="00FE5592" w:rsidP="00FE5592">
      <w:pPr>
        <w:rPr>
          <w:lang w:eastAsia="ar-SA"/>
        </w:rPr>
      </w:pPr>
      <w:r>
        <w:rPr>
          <w:lang w:eastAsia="ar-SA"/>
        </w:rPr>
        <w:t xml:space="preserve">Dla </w:t>
      </w:r>
      <w:r w:rsidRPr="00FE5592">
        <w:rPr>
          <w:b/>
          <w:bCs/>
          <w:lang w:eastAsia="ar-SA"/>
        </w:rPr>
        <w:t xml:space="preserve">odpadów </w:t>
      </w:r>
      <w:r>
        <w:rPr>
          <w:b/>
          <w:bCs/>
          <w:lang w:eastAsia="ar-SA"/>
        </w:rPr>
        <w:t xml:space="preserve">złowonnych lub wydzielających LZO, </w:t>
      </w:r>
      <w:r w:rsidRPr="00FE5592">
        <w:rPr>
          <w:lang w:eastAsia="ar-SA"/>
        </w:rPr>
        <w:t>aby zapobiec emisjom rozproszonym oraz bezpiecznie obchodzić się z odpadami, odpady płynn</w:t>
      </w:r>
      <w:r>
        <w:rPr>
          <w:lang w:eastAsia="ar-SA"/>
        </w:rPr>
        <w:t>e, półpłynne i gazowe wydzielające zapachy złowonne lub LZO podawane są bezpośrednio do pieca przez kilka bezpośrednich linii wsadowych</w:t>
      </w:r>
      <w:r w:rsidR="00AE5997">
        <w:rPr>
          <w:lang w:eastAsia="ar-SA"/>
        </w:rPr>
        <w:t>.</w:t>
      </w:r>
    </w:p>
    <w:p w14:paraId="0A101B68" w14:textId="77777777" w:rsidR="00FE5592" w:rsidRDefault="00FE5592" w:rsidP="00FE5592">
      <w:pPr>
        <w:rPr>
          <w:lang w:eastAsia="ar-SA"/>
        </w:rPr>
      </w:pPr>
      <w:r>
        <w:rPr>
          <w:lang w:eastAsia="ar-SA"/>
        </w:rPr>
        <w:t>Przewiduje się budowę 6 stanowisk do rozładunku cystern dostosowanych do różnych grup odpadów.</w:t>
      </w:r>
    </w:p>
    <w:p w14:paraId="26F813C3" w14:textId="77777777" w:rsidR="00FE5592" w:rsidRDefault="00FE5592" w:rsidP="00FE5592">
      <w:pPr>
        <w:rPr>
          <w:lang w:eastAsia="ar-SA"/>
        </w:rPr>
      </w:pPr>
      <w:r>
        <w:rPr>
          <w:lang w:eastAsia="ar-SA"/>
        </w:rPr>
        <w:t>Cysterny podjeżdżają na stanowiska wyposażonego w wannę wychwytową w przypadku rozlania się płynu lub rozszczelnienia cysterny.</w:t>
      </w:r>
    </w:p>
    <w:p w14:paraId="76CEC338" w14:textId="26565551" w:rsidR="00AE5997" w:rsidRDefault="00AE5997">
      <w:pPr>
        <w:spacing w:after="160" w:line="259" w:lineRule="auto"/>
        <w:jc w:val="left"/>
        <w:rPr>
          <w:lang w:eastAsia="ar-SA"/>
        </w:rPr>
      </w:pPr>
      <w:r>
        <w:rPr>
          <w:lang w:eastAsia="ar-SA"/>
        </w:rPr>
        <w:br w:type="page"/>
      </w:r>
    </w:p>
    <w:p w14:paraId="64F8C549" w14:textId="44855CF9" w:rsidR="00AE5997" w:rsidRDefault="00AE5997" w:rsidP="00AE5997">
      <w:pPr>
        <w:rPr>
          <w:lang w:eastAsia="ar-SA"/>
        </w:rPr>
      </w:pPr>
      <w:r w:rsidRPr="00AE5997">
        <w:rPr>
          <w:b/>
          <w:bCs/>
          <w:lang w:eastAsia="ar-SA"/>
        </w:rPr>
        <w:lastRenderedPageBreak/>
        <w:t>Odpady płynne dostarczane w pojemnikach</w:t>
      </w:r>
      <w:r>
        <w:rPr>
          <w:lang w:eastAsia="ar-SA"/>
        </w:rPr>
        <w:t xml:space="preserve"> na odpady </w:t>
      </w:r>
      <w:r w:rsidRPr="00E763D5">
        <w:rPr>
          <w:b/>
          <w:bCs/>
          <w:lang w:eastAsia="ar-SA"/>
        </w:rPr>
        <w:t>nadających</w:t>
      </w:r>
      <w:r>
        <w:rPr>
          <w:lang w:eastAsia="ar-SA"/>
        </w:rPr>
        <w:t xml:space="preserve"> się do spalenia (np. w beczkach) będą kierowane do pieca </w:t>
      </w:r>
      <w:r w:rsidR="001F1490">
        <w:rPr>
          <w:lang w:eastAsia="ar-SA"/>
        </w:rPr>
        <w:t xml:space="preserve">w całości wraz z pojemnikiem – nie będą przepompowywane lub rozdrabniane </w:t>
      </w:r>
      <w:r>
        <w:rPr>
          <w:lang w:eastAsia="ar-SA"/>
        </w:rPr>
        <w:t>(zgodnie z BAT 22)</w:t>
      </w:r>
      <w:r w:rsidR="001F1490">
        <w:rPr>
          <w:lang w:eastAsia="ar-SA"/>
        </w:rPr>
        <w:t>.</w:t>
      </w:r>
    </w:p>
    <w:p w14:paraId="4B4C94CC" w14:textId="69359804" w:rsidR="001F1490" w:rsidRDefault="001F1490" w:rsidP="00AE5997">
      <w:pPr>
        <w:rPr>
          <w:lang w:eastAsia="ar-SA"/>
        </w:rPr>
      </w:pPr>
      <w:r>
        <w:rPr>
          <w:lang w:eastAsia="ar-SA"/>
        </w:rPr>
        <w:t>Wyżej wymienione odpady mogą być</w:t>
      </w:r>
      <w:r w:rsidR="00CF794D">
        <w:rPr>
          <w:lang w:eastAsia="ar-SA"/>
        </w:rPr>
        <w:t>:</w:t>
      </w:r>
    </w:p>
    <w:p w14:paraId="4815B1A9" w14:textId="3E945495" w:rsidR="00CF794D" w:rsidRPr="00CF794D" w:rsidRDefault="00CF794D" w:rsidP="00CF794D">
      <w:pPr>
        <w:pStyle w:val="Akapitzlist"/>
        <w:numPr>
          <w:ilvl w:val="0"/>
          <w:numId w:val="13"/>
        </w:numPr>
        <w:rPr>
          <w:lang w:eastAsia="ar-SA"/>
        </w:rPr>
      </w:pPr>
      <w:r>
        <w:rPr>
          <w:lang w:val="pl"/>
        </w:rPr>
        <w:t xml:space="preserve">po dostarczeniu do zakładu bezpośrednio </w:t>
      </w:r>
      <w:r w:rsidRPr="002E6E72">
        <w:rPr>
          <w:lang w:val="pl"/>
        </w:rPr>
        <w:t>podawane w opakowaniach do pieca</w:t>
      </w:r>
    </w:p>
    <w:p w14:paraId="5B7DA800" w14:textId="0C0D60DF" w:rsidR="00CF794D" w:rsidRDefault="00CF794D" w:rsidP="00CF794D">
      <w:pPr>
        <w:pStyle w:val="Akapitzlist"/>
        <w:numPr>
          <w:ilvl w:val="0"/>
          <w:numId w:val="13"/>
        </w:numPr>
        <w:rPr>
          <w:lang w:eastAsia="ar-SA"/>
        </w:rPr>
      </w:pPr>
      <w:r>
        <w:rPr>
          <w:lang w:val="pl"/>
        </w:rPr>
        <w:t xml:space="preserve">przetransportowane </w:t>
      </w:r>
      <w:r w:rsidRPr="00CF794D">
        <w:rPr>
          <w:lang w:val="pl"/>
        </w:rPr>
        <w:t>w opakowaniach do magazynu</w:t>
      </w:r>
      <w:r>
        <w:rPr>
          <w:lang w:val="pl"/>
        </w:rPr>
        <w:t xml:space="preserve"> buforowego odpadów.</w:t>
      </w:r>
    </w:p>
    <w:p w14:paraId="081B5753" w14:textId="01958D67" w:rsidR="0075783C" w:rsidRDefault="0075783C" w:rsidP="0075783C">
      <w:pPr>
        <w:rPr>
          <w:lang w:val="pl"/>
        </w:rPr>
      </w:pPr>
      <w:r w:rsidRPr="0075783C">
        <w:rPr>
          <w:lang w:val="pl"/>
        </w:rPr>
        <w:t xml:space="preserve">Odpady płynne zawarte w beczkach i pojemnikach będą magazynowane w wyznaczonych </w:t>
      </w:r>
      <w:r w:rsidRPr="0075783C">
        <w:rPr>
          <w:lang w:val="pl"/>
        </w:rPr>
        <w:br/>
        <w:t>w wydzielonych strefach magazynu buforowego odpadów. Pojedyncze beczki z płynami przenoszone będą wózkiem widłowym do urządzeń załadowczych pieca.</w:t>
      </w:r>
    </w:p>
    <w:p w14:paraId="615E652F" w14:textId="7F65F7B4" w:rsidR="00CF794D" w:rsidRDefault="00CF794D" w:rsidP="0075783C">
      <w:pPr>
        <w:rPr>
          <w:lang w:val="pl"/>
        </w:rPr>
      </w:pPr>
      <w:r w:rsidRPr="00E763D5">
        <w:rPr>
          <w:b/>
          <w:bCs/>
          <w:lang w:val="pl"/>
        </w:rPr>
        <w:t>Odpady płynne dostarczane w pojemnikach</w:t>
      </w:r>
      <w:r>
        <w:rPr>
          <w:lang w:val="pl"/>
        </w:rPr>
        <w:t xml:space="preserve"> na odpady </w:t>
      </w:r>
      <w:r w:rsidRPr="00E763D5">
        <w:rPr>
          <w:b/>
          <w:bCs/>
          <w:lang w:val="pl"/>
        </w:rPr>
        <w:t>nienadających</w:t>
      </w:r>
      <w:r>
        <w:rPr>
          <w:lang w:val="pl"/>
        </w:rPr>
        <w:t xml:space="preserve"> się do spalenia będą przepompowywane do zbiorników magazynowych, skąd </w:t>
      </w:r>
      <w:r w:rsidR="00E763D5">
        <w:rPr>
          <w:lang w:val="pl"/>
        </w:rPr>
        <w:t>kierowane będą do pieca.</w:t>
      </w:r>
    </w:p>
    <w:p w14:paraId="05DCB918" w14:textId="59A299F4" w:rsidR="00E763D5" w:rsidRPr="0075783C" w:rsidRDefault="00E763D5" w:rsidP="0075783C">
      <w:pPr>
        <w:rPr>
          <w:lang w:val="pl"/>
        </w:rPr>
      </w:pPr>
      <w:r>
        <w:rPr>
          <w:lang w:val="pl"/>
        </w:rPr>
        <w:t xml:space="preserve">Opakowania nienadające się do spalenia po odpadach płynnych będą przekazywane do zagospodarowania podmiotom posiadających stosowne uprawnienia do gospodarowania odpadami </w:t>
      </w:r>
      <w:r w:rsidR="0007512E">
        <w:rPr>
          <w:lang w:val="pl"/>
        </w:rPr>
        <w:t>jako odpad o kodzie 15 02 02* zawarty na stronie 215 raportu, w tabeli określającej szacowane rodzaje i ilości odpadów przewidzianych do wytworzenia.</w:t>
      </w:r>
    </w:p>
    <w:p w14:paraId="1BF1BCE8" w14:textId="77777777" w:rsidR="0075783C" w:rsidRPr="0075783C" w:rsidRDefault="0075783C" w:rsidP="0075783C">
      <w:pPr>
        <w:rPr>
          <w:lang w:val="pl"/>
        </w:rPr>
      </w:pPr>
      <w:r w:rsidRPr="0075783C">
        <w:rPr>
          <w:lang w:val="pl"/>
        </w:rPr>
        <w:t>Ciekłe odpady palne magazynuje się:</w:t>
      </w:r>
    </w:p>
    <w:p w14:paraId="23E8DB23" w14:textId="77777777" w:rsidR="0075783C" w:rsidRPr="002E6E72" w:rsidRDefault="0075783C" w:rsidP="0075783C">
      <w:pPr>
        <w:pStyle w:val="Akapitzlist"/>
        <w:numPr>
          <w:ilvl w:val="0"/>
          <w:numId w:val="10"/>
        </w:numPr>
        <w:spacing w:before="120"/>
        <w:ind w:left="426"/>
        <w:rPr>
          <w:lang w:val="pl"/>
        </w:rPr>
      </w:pPr>
      <w:r w:rsidRPr="0075783C">
        <w:rPr>
          <w:lang w:val="pl"/>
        </w:rPr>
        <w:t>w wydzielonym z przestrzeni, za pomocą przegród budowlanych, magazynie przeznaczonym wyłącznie</w:t>
      </w:r>
      <w:r w:rsidRPr="002E6E72">
        <w:rPr>
          <w:lang w:val="pl"/>
        </w:rPr>
        <w:t xml:space="preserve"> do magazynowania ciekłych odpadów palnych, zwanym dalej „magazynem ciekłych odpadów palnych”; </w:t>
      </w:r>
    </w:p>
    <w:p w14:paraId="372B92CD" w14:textId="77777777" w:rsidR="0075783C" w:rsidRPr="002E6E72" w:rsidRDefault="0075783C" w:rsidP="0075783C">
      <w:pPr>
        <w:pStyle w:val="Akapitzlist"/>
        <w:numPr>
          <w:ilvl w:val="0"/>
          <w:numId w:val="10"/>
        </w:numPr>
        <w:spacing w:before="120"/>
        <w:ind w:left="426"/>
        <w:rPr>
          <w:lang w:val="pl"/>
        </w:rPr>
      </w:pPr>
      <w:r w:rsidRPr="002E6E72">
        <w:rPr>
          <w:lang w:val="pl"/>
        </w:rPr>
        <w:t>w stacjonarnym zbiorniku przeznaczonym do magazynowania cieczy palnych, zwanym dalej „zbiornikiem magazynowym ciekłych odpadów palnych”</w:t>
      </w:r>
    </w:p>
    <w:p w14:paraId="1DAB8815" w14:textId="77777777" w:rsidR="0075783C" w:rsidRPr="002E6E72" w:rsidRDefault="0075783C" w:rsidP="0075783C">
      <w:pPr>
        <w:rPr>
          <w:lang w:val="pl"/>
        </w:rPr>
      </w:pPr>
      <w:r w:rsidRPr="002E6E72">
        <w:rPr>
          <w:lang w:val="pl"/>
        </w:rPr>
        <w:t xml:space="preserve">W miejscu magazynowania ciekłych odpadów palnych odpady należy magazynować w: </w:t>
      </w:r>
    </w:p>
    <w:p w14:paraId="58905DA7" w14:textId="77777777" w:rsidR="0075783C" w:rsidRPr="002E6E72" w:rsidRDefault="0075783C" w:rsidP="0075783C">
      <w:pPr>
        <w:rPr>
          <w:lang w:val="pl"/>
        </w:rPr>
      </w:pPr>
      <w:r w:rsidRPr="002E6E72">
        <w:rPr>
          <w:lang w:val="pl"/>
        </w:rPr>
        <w:t xml:space="preserve">1) opakowaniach lub pojemnikach jednostkowych o pojemności nie większej niż 0,45 m3; </w:t>
      </w:r>
    </w:p>
    <w:p w14:paraId="3565A935" w14:textId="77777777" w:rsidR="0075783C" w:rsidRPr="002E6E72" w:rsidRDefault="0075783C" w:rsidP="0075783C">
      <w:pPr>
        <w:rPr>
          <w:lang w:val="pl"/>
        </w:rPr>
      </w:pPr>
      <w:r w:rsidRPr="002E6E72">
        <w:rPr>
          <w:lang w:val="pl"/>
        </w:rPr>
        <w:t>2) zbiornikach przenośnych o pojemności od 0,45 m3 do 3 m3</w:t>
      </w:r>
      <w:r>
        <w:rPr>
          <w:lang w:val="pl"/>
        </w:rPr>
        <w:t>.</w:t>
      </w:r>
    </w:p>
    <w:p w14:paraId="1819326B" w14:textId="77777777" w:rsidR="0075783C" w:rsidRPr="002E6E72" w:rsidRDefault="0075783C" w:rsidP="0075783C">
      <w:pPr>
        <w:rPr>
          <w:lang w:val="pl"/>
        </w:rPr>
      </w:pPr>
      <w:r w:rsidRPr="002E6E72">
        <w:rPr>
          <w:lang w:val="pl"/>
        </w:rPr>
        <w:t xml:space="preserve">Maksymalna wysokość stosów z opakowaniami lub pojemnikami jednostkowymi oraz zbiornikami przenośnymi nie może przekraczać: </w:t>
      </w:r>
    </w:p>
    <w:p w14:paraId="19AFF662" w14:textId="77777777" w:rsidR="0075783C" w:rsidRPr="002E6E72" w:rsidRDefault="0075783C" w:rsidP="0075783C">
      <w:pPr>
        <w:rPr>
          <w:lang w:val="pl"/>
        </w:rPr>
      </w:pPr>
      <w:r w:rsidRPr="002E6E72">
        <w:rPr>
          <w:lang w:val="pl"/>
        </w:rPr>
        <w:t xml:space="preserve">1) 3 m – w przypadku magazynowania ciekłych odpadów palnych o temperaturze zapłonu do 60°C oraz odpadowego oleju gazowego, oleju napędowego i lekkiego oleju opałowego </w:t>
      </w:r>
      <w:r>
        <w:rPr>
          <w:lang w:val="pl"/>
        </w:rPr>
        <w:br/>
      </w:r>
      <w:r w:rsidRPr="002E6E72">
        <w:rPr>
          <w:lang w:val="pl"/>
        </w:rPr>
        <w:t xml:space="preserve">o temperaturze zapłonu do 75°C w niemetalowych: opakowaniach, pojemnikach jednostkowych lub zbiornikach przenośnych; 2) 5 m – w pozostałych przypadkach. </w:t>
      </w:r>
    </w:p>
    <w:p w14:paraId="0E8BDA55" w14:textId="77777777" w:rsidR="0075783C" w:rsidRPr="002E6E72" w:rsidRDefault="0075783C" w:rsidP="0075783C">
      <w:pPr>
        <w:rPr>
          <w:lang w:val="pl"/>
        </w:rPr>
      </w:pPr>
      <w:r w:rsidRPr="002E6E72">
        <w:rPr>
          <w:lang w:val="pl"/>
        </w:rPr>
        <w:t xml:space="preserve">W magazynie ciekłych odpadów palnych ilość magazynowanych odpadów w strefie pożarowej nie może przekraczać: </w:t>
      </w:r>
    </w:p>
    <w:p w14:paraId="2643A25B" w14:textId="77777777" w:rsidR="0075783C" w:rsidRPr="002E6E72" w:rsidRDefault="0075783C" w:rsidP="0075783C">
      <w:pPr>
        <w:rPr>
          <w:lang w:val="pl"/>
        </w:rPr>
      </w:pPr>
      <w:r w:rsidRPr="002E6E72">
        <w:rPr>
          <w:lang w:val="pl"/>
        </w:rPr>
        <w:t xml:space="preserve">1) 50 m3 – w przypadku ciekłych odpadów palnych o temperaturze zapłonu do 60°C oraz odpadowego oleju gazowego, oleju napędowego i lekkiego oleju opałowego o temperaturze zapłonu do 75°C; </w:t>
      </w:r>
    </w:p>
    <w:p w14:paraId="0BB84EBC" w14:textId="77777777" w:rsidR="0075783C" w:rsidRPr="002E6E72" w:rsidRDefault="0075783C" w:rsidP="0075783C">
      <w:pPr>
        <w:rPr>
          <w:lang w:val="pl"/>
        </w:rPr>
      </w:pPr>
      <w:r w:rsidRPr="002E6E72">
        <w:rPr>
          <w:lang w:val="pl"/>
        </w:rPr>
        <w:lastRenderedPageBreak/>
        <w:t xml:space="preserve">2) 200 m3 – w przypadku ciekłych odpadów palnych o temperaturze zapłonu powyżej 60°C oraz odpadowego oleju gazowego, oleju napędowego i lekkiego oleju opałowego </w:t>
      </w:r>
      <w:r>
        <w:rPr>
          <w:lang w:val="pl"/>
        </w:rPr>
        <w:br/>
      </w:r>
      <w:r w:rsidRPr="002E6E72">
        <w:rPr>
          <w:lang w:val="pl"/>
        </w:rPr>
        <w:t xml:space="preserve">o temperaturze zapłonu powyżej 75°C. </w:t>
      </w:r>
    </w:p>
    <w:p w14:paraId="38B13553" w14:textId="77777777" w:rsidR="0075783C" w:rsidRDefault="0075783C" w:rsidP="0075783C">
      <w:pPr>
        <w:rPr>
          <w:lang w:val="pl"/>
        </w:rPr>
      </w:pPr>
      <w:r w:rsidRPr="002E6E72">
        <w:rPr>
          <w:lang w:val="pl"/>
        </w:rPr>
        <w:t>Dopuszcza się zwiększenie o 200% ilości, o których mowa w ust. 1, jeżeli strefa pożarowa z odpadami ciekłymi jest chroniona przez stałe samoczynne urządzenia gaśnicze przeznaczone do gaszenia pożarów cieczy palnych znajdujących się w tej strefie.”</w:t>
      </w:r>
      <w:r>
        <w:rPr>
          <w:rStyle w:val="Odwoanieprzypisudolnego"/>
          <w:lang w:val="pl"/>
        </w:rPr>
        <w:footnoteReference w:id="1"/>
      </w:r>
      <w:r w:rsidRPr="002E6E72">
        <w:rPr>
          <w:lang w:val="pl"/>
        </w:rPr>
        <w:t xml:space="preserve">  </w:t>
      </w:r>
    </w:p>
    <w:p w14:paraId="01577F62" w14:textId="77777777" w:rsidR="0075783C" w:rsidRPr="007C46C8" w:rsidRDefault="0075783C" w:rsidP="0075783C">
      <w:pPr>
        <w:rPr>
          <w:lang w:val="pl"/>
        </w:rPr>
      </w:pPr>
      <w:r w:rsidRPr="007C46C8">
        <w:rPr>
          <w:lang w:val="pl"/>
        </w:rPr>
        <w:t xml:space="preserve">W strefie pożarowej PM w budynku mogą być magazynowane stałe odpady palne na zewnątrz, przy jego ścianie zewnętrznej, jeżeli zostaną spełnione następujące wymagania: </w:t>
      </w:r>
    </w:p>
    <w:p w14:paraId="14BE77FE" w14:textId="77777777" w:rsidR="0075783C" w:rsidRPr="007C46C8" w:rsidRDefault="0075783C" w:rsidP="0075783C">
      <w:pPr>
        <w:rPr>
          <w:lang w:val="pl"/>
        </w:rPr>
      </w:pPr>
      <w:r w:rsidRPr="007C46C8">
        <w:rPr>
          <w:lang w:val="pl"/>
        </w:rPr>
        <w:t xml:space="preserve">1) nie zostanie przekroczona dopuszczalna powierzchnia strefy pożarowej PM w budynku oraz dopuszczalna w niej gęstość obciążenia ogniowego, a także dopuszczalna powierzchnia strefy pożarowej określona w § 8; </w:t>
      </w:r>
    </w:p>
    <w:p w14:paraId="6A0E1740" w14:textId="77777777" w:rsidR="0075783C" w:rsidRPr="007C46C8" w:rsidRDefault="0075783C" w:rsidP="0075783C">
      <w:pPr>
        <w:rPr>
          <w:lang w:val="pl"/>
        </w:rPr>
      </w:pPr>
      <w:r w:rsidRPr="007C46C8">
        <w:rPr>
          <w:lang w:val="pl"/>
        </w:rPr>
        <w:t xml:space="preserve">2) zostanie zachowana wymagana z uwagi na bezpieczeństwo pożarowe odległość od miejsca przeznaczonego do magazynowania odpadów do sąsiednich obiektów budowlanych oraz granic działek, jeżeli powierzchnia miejsca przeznaczonego do magazynowania odpadów nie przekracza 200 m2, a zgromadzone tam odpady nie przekraczają objętości 200 m3 lub masy 50 Mg; </w:t>
      </w:r>
    </w:p>
    <w:p w14:paraId="399EDEA2" w14:textId="77777777" w:rsidR="0075783C" w:rsidRPr="007C46C8" w:rsidRDefault="0075783C" w:rsidP="0075783C">
      <w:pPr>
        <w:rPr>
          <w:lang w:val="pl"/>
        </w:rPr>
      </w:pPr>
      <w:r w:rsidRPr="007C46C8">
        <w:rPr>
          <w:lang w:val="pl"/>
        </w:rPr>
        <w:t xml:space="preserve">3) zostaną spełnione wymagania z zakresu ochrony przeciwpożarowej dotyczące magazynowania odpadów palnych w strefie pożarowej z odpadami stałymi, która znajduje się poza budynkiem, jeżeli powierzchnia miejsca przeznaczonego do magazynowania odpadów przekracza 200 m2 lub zgromadzone tam odpady przekraczają objętość 200 m3 lub masę 50 Mg; </w:t>
      </w:r>
    </w:p>
    <w:p w14:paraId="1ECFD00F" w14:textId="77777777" w:rsidR="0075783C" w:rsidRPr="007C46C8" w:rsidRDefault="0075783C" w:rsidP="0075783C">
      <w:pPr>
        <w:rPr>
          <w:lang w:val="pl"/>
        </w:rPr>
      </w:pPr>
      <w:r w:rsidRPr="007C46C8">
        <w:rPr>
          <w:lang w:val="pl"/>
        </w:rPr>
        <w:t xml:space="preserve">4) zostanie zachowany dostęp do budynku na wypadek działań ratowniczych; </w:t>
      </w:r>
    </w:p>
    <w:p w14:paraId="256D95CF" w14:textId="77777777" w:rsidR="0075783C" w:rsidRPr="007C46C8" w:rsidRDefault="0075783C" w:rsidP="0075783C">
      <w:pPr>
        <w:rPr>
          <w:lang w:val="pl"/>
        </w:rPr>
      </w:pPr>
      <w:r w:rsidRPr="007C46C8">
        <w:rPr>
          <w:lang w:val="pl"/>
        </w:rPr>
        <w:t xml:space="preserve">5) zostanie zachowana odległość co najmniej 5 m od drogi pożarowej. Strefę pożarową </w:t>
      </w:r>
      <w:r>
        <w:rPr>
          <w:lang w:val="pl"/>
        </w:rPr>
        <w:br/>
      </w:r>
      <w:r w:rsidRPr="007C46C8">
        <w:rPr>
          <w:lang w:val="pl"/>
        </w:rPr>
        <w:t xml:space="preserve">z odpadami stałymi, która znajduje się poza budynkiem, sytuuje się w odległości: </w:t>
      </w:r>
    </w:p>
    <w:p w14:paraId="7818EF2D" w14:textId="77777777" w:rsidR="0075783C" w:rsidRPr="007C46C8" w:rsidRDefault="0075783C" w:rsidP="0075783C">
      <w:pPr>
        <w:rPr>
          <w:lang w:val="pl"/>
        </w:rPr>
      </w:pPr>
      <w:r w:rsidRPr="007C46C8">
        <w:rPr>
          <w:lang w:val="pl"/>
        </w:rPr>
        <w:t xml:space="preserve">1) od granicy nieruchomości gruntowej, w której obrębie znajduje się ta strefa – nie mniejszej niż 4 m, oraz </w:t>
      </w:r>
    </w:p>
    <w:p w14:paraId="6F9C8E67" w14:textId="77777777" w:rsidR="0075783C" w:rsidRPr="002E6E72" w:rsidRDefault="0075783C" w:rsidP="0075783C">
      <w:pPr>
        <w:rPr>
          <w:lang w:val="pl"/>
        </w:rPr>
      </w:pPr>
      <w:r w:rsidRPr="007C46C8">
        <w:rPr>
          <w:lang w:val="pl"/>
        </w:rPr>
        <w:t xml:space="preserve">2) od sąsiedniej działki budowlanej – nie mniejszej niż połowa odległości tej strefy od sąsiedniego budynku usytuowanego na tej działce, określonej zgodnie z ust. 1–3, a jeżeli działka jest niezabudowana, przyjmując, że będzie na niej usytuowany budynek </w:t>
      </w:r>
      <w:r>
        <w:rPr>
          <w:lang w:val="pl"/>
        </w:rPr>
        <w:br/>
      </w:r>
      <w:r w:rsidRPr="007C46C8">
        <w:rPr>
          <w:lang w:val="pl"/>
        </w:rPr>
        <w:t>o przeznaczeniu określonym w miejscowym planie zagospodarowania przestrzennego, przy czym dla budynków PM należy przyjąć gęstość obciążenia ogniowego strefy pożarowej większą niż 1000 MJ/m2 i nie większą niż 4000 MJ/m2 , a w przypadku braku takiego planu należy przyjąć, że będzie na niej usytuowany budynek ZL.</w:t>
      </w:r>
    </w:p>
    <w:p w14:paraId="64A5387A" w14:textId="77777777" w:rsidR="006E6E27" w:rsidRPr="00C774DF" w:rsidRDefault="006E6E27" w:rsidP="006E6E27">
      <w:r w:rsidRPr="002E6E72">
        <w:rPr>
          <w:lang w:val="pl"/>
        </w:rPr>
        <w:lastRenderedPageBreak/>
        <w:t xml:space="preserve">Podgrzewane linie przesyłowe mogą być stosowane w przypadku odpadów, które w wyższych temperaturach stają się jedynie cieczą. Miejsca magazynowania kontenerów i zbiorników znajdują się zazwyczaj na zewnątrz, pod zadaszeniem. Odprowadzanie wycieków z tych obszarów jest najczęściej kontrolowane, ponieważ może dojść do zanieczyszczenia.   </w:t>
      </w:r>
    </w:p>
    <w:p w14:paraId="04737CD6" w14:textId="68E04939" w:rsidR="00AE5997" w:rsidRDefault="00AE5997" w:rsidP="00AE5997">
      <w:pPr>
        <w:rPr>
          <w:lang w:eastAsia="ar-SA"/>
        </w:rPr>
      </w:pPr>
      <w:r>
        <w:t>W zakładzie przyjmowan</w:t>
      </w:r>
      <w:r w:rsidRPr="00AE5997">
        <w:t>e będą</w:t>
      </w:r>
      <w:r w:rsidRPr="00AE5997">
        <w:rPr>
          <w:b/>
          <w:bCs/>
        </w:rPr>
        <w:t xml:space="preserve"> </w:t>
      </w:r>
      <w:r w:rsidRPr="00E763D5">
        <w:rPr>
          <w:b/>
          <w:bCs/>
        </w:rPr>
        <w:t>odpady gazowe</w:t>
      </w:r>
      <w:r w:rsidR="00C650C6" w:rsidRPr="00E763D5">
        <w:rPr>
          <w:b/>
          <w:bCs/>
        </w:rPr>
        <w:t xml:space="preserve"> </w:t>
      </w:r>
      <w:r w:rsidRPr="00E763D5">
        <w:t>na</w:t>
      </w:r>
      <w:r>
        <w:t xml:space="preserve"> stanowiskach przewidzianych do rozładunku pojedynczych butli i cylindrów o wadze do max. 50 kg, z zaznaczeniem, iż butle i cylindry nie stanowią opakowań nadających się do spalenia, w związku z czym odpady gazowe tak dostarczone nie mogą zostać w sposób bezpośredni załadowane do pieca wraz z pojemnikiem (w odniesieniu do BAT 22), w tym przypadku zgodnie z BAT 22 bezpośredni załadunek </w:t>
      </w:r>
      <w:r w:rsidRPr="002F051E">
        <w:t>polega na połączeniu pojemnika z linią podawania odpadów do pieca. Pojemnik ten jest następnie opróżniany za pomocą azotu pod ciśnieniem lub jeżeli lepkość jest wystarczająco niska, poprzez wpompowanie cieczy</w:t>
      </w:r>
      <w:r>
        <w:t xml:space="preserve">. W sytuacji, kiedy odpady gazowe dostarczane będą w pojemnikach </w:t>
      </w:r>
      <w:r w:rsidRPr="002F051E">
        <w:t>na odpady nadających się do spalania</w:t>
      </w:r>
      <w:r>
        <w:t>, będą bezpośrednio kierowane do pieca.</w:t>
      </w:r>
    </w:p>
    <w:p w14:paraId="5D88C6A7" w14:textId="3B3E5AB3" w:rsidR="006E6E27" w:rsidRDefault="00AE5997" w:rsidP="00AE5997">
      <w:pPr>
        <w:rPr>
          <w:lang w:eastAsia="ar-SA"/>
        </w:rPr>
      </w:pPr>
      <w:r>
        <w:rPr>
          <w:lang w:eastAsia="ar-SA"/>
        </w:rPr>
        <w:t>W</w:t>
      </w:r>
      <w:r w:rsidRPr="00976410">
        <w:rPr>
          <w:lang w:eastAsia="ar-SA"/>
        </w:rPr>
        <w:t xml:space="preserve"> zakładzie nie będą przyjmowane odpady gazowe dostarczane w cysternach samochodowych i zbiornikach wielkogabarytowych</w:t>
      </w:r>
      <w:r w:rsidR="0075783C">
        <w:rPr>
          <w:lang w:eastAsia="ar-SA"/>
        </w:rPr>
        <w:t>.</w:t>
      </w:r>
    </w:p>
    <w:sectPr w:rsidR="006E6E27" w:rsidSect="008F1504">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8F6D6" w14:textId="77777777" w:rsidR="00B478C3" w:rsidRDefault="00B478C3" w:rsidP="008F1504">
      <w:pPr>
        <w:spacing w:after="0" w:line="240" w:lineRule="auto"/>
      </w:pPr>
      <w:r>
        <w:separator/>
      </w:r>
    </w:p>
  </w:endnote>
  <w:endnote w:type="continuationSeparator" w:id="0">
    <w:p w14:paraId="1683CDDF" w14:textId="77777777" w:rsidR="00B478C3" w:rsidRDefault="00B478C3" w:rsidP="008F1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25" w:type="dxa"/>
      <w:jc w:val="center"/>
      <w:tblLayout w:type="fixed"/>
      <w:tblLook w:val="04A0" w:firstRow="1" w:lastRow="0" w:firstColumn="1" w:lastColumn="0" w:noHBand="0" w:noVBand="1"/>
    </w:tblPr>
    <w:tblGrid>
      <w:gridCol w:w="4220"/>
      <w:gridCol w:w="3120"/>
      <w:gridCol w:w="1885"/>
    </w:tblGrid>
    <w:tr w:rsidR="00C25871" w14:paraId="08C20D57" w14:textId="77777777" w:rsidTr="00C25871">
      <w:trPr>
        <w:trHeight w:val="202"/>
        <w:jc w:val="center"/>
      </w:trPr>
      <w:tc>
        <w:tcPr>
          <w:tcW w:w="4219" w:type="dxa"/>
          <w:tcBorders>
            <w:top w:val="single" w:sz="4" w:space="0" w:color="000000"/>
            <w:left w:val="single" w:sz="4" w:space="0" w:color="000000"/>
            <w:bottom w:val="single" w:sz="4" w:space="0" w:color="000000"/>
            <w:right w:val="nil"/>
          </w:tcBorders>
          <w:vAlign w:val="center"/>
          <w:hideMark/>
        </w:tcPr>
        <w:p w14:paraId="38552F01" w14:textId="77777777" w:rsidR="00C25871" w:rsidRDefault="00C25871" w:rsidP="00C25871">
          <w:pPr>
            <w:tabs>
              <w:tab w:val="center" w:pos="4536"/>
              <w:tab w:val="right" w:pos="9072"/>
            </w:tabs>
            <w:rPr>
              <w:rFonts w:ascii="Calibri" w:eastAsia="Calibri" w:hAnsi="Calibri" w:cs="Calibri"/>
              <w:color w:val="000000"/>
              <w:szCs w:val="22"/>
              <w:lang w:eastAsia="en-US"/>
            </w:rPr>
          </w:pPr>
          <w:r>
            <w:rPr>
              <w:rFonts w:ascii="Calibri" w:eastAsia="Calibri" w:hAnsi="Calibri" w:cs="Calibri"/>
              <w:b/>
              <w:color w:val="000000"/>
              <w:sz w:val="14"/>
              <w:szCs w:val="14"/>
              <w:lang w:eastAsia="en-US"/>
            </w:rPr>
            <w:t>EKO-PROJEKT DORADZTWO W OCHRONIE ŚRODOWISKA</w:t>
          </w:r>
        </w:p>
      </w:tc>
      <w:tc>
        <w:tcPr>
          <w:tcW w:w="5003" w:type="dxa"/>
          <w:gridSpan w:val="2"/>
          <w:tcBorders>
            <w:top w:val="single" w:sz="4" w:space="0" w:color="000000"/>
            <w:left w:val="single" w:sz="4" w:space="0" w:color="000000"/>
            <w:bottom w:val="single" w:sz="4" w:space="0" w:color="000000"/>
            <w:right w:val="single" w:sz="4" w:space="0" w:color="000000"/>
          </w:tcBorders>
          <w:hideMark/>
        </w:tcPr>
        <w:p w14:paraId="36F8FB00" w14:textId="77777777" w:rsidR="00C25871" w:rsidRDefault="00C25871" w:rsidP="00C25871">
          <w:pPr>
            <w:tabs>
              <w:tab w:val="center" w:pos="4536"/>
              <w:tab w:val="right" w:pos="9072"/>
            </w:tabs>
            <w:jc w:val="center"/>
            <w:rPr>
              <w:rFonts w:ascii="Calibri" w:eastAsia="Calibri" w:hAnsi="Calibri" w:cs="Calibri"/>
              <w:color w:val="000000"/>
              <w:szCs w:val="22"/>
              <w:lang w:eastAsia="en-US"/>
            </w:rPr>
          </w:pPr>
          <w:r>
            <w:rPr>
              <w:rFonts w:ascii="Calibri" w:eastAsia="Calibri" w:hAnsi="Calibri" w:cs="Calibri"/>
              <w:color w:val="000000"/>
              <w:sz w:val="14"/>
              <w:szCs w:val="14"/>
              <w:lang w:eastAsia="en-US"/>
            </w:rPr>
            <w:t>tel. (61) 307 31 32, fax (61) 307 31 35</w:t>
          </w:r>
        </w:p>
      </w:tc>
    </w:tr>
    <w:tr w:rsidR="00C25871" w14:paraId="3BF72BF7" w14:textId="77777777" w:rsidTr="00C25871">
      <w:trPr>
        <w:trHeight w:val="201"/>
        <w:jc w:val="center"/>
      </w:trPr>
      <w:tc>
        <w:tcPr>
          <w:tcW w:w="4219" w:type="dxa"/>
          <w:tcBorders>
            <w:top w:val="single" w:sz="4" w:space="0" w:color="000000"/>
            <w:left w:val="single" w:sz="4" w:space="0" w:color="000000"/>
            <w:bottom w:val="single" w:sz="4" w:space="0" w:color="000000"/>
            <w:right w:val="nil"/>
          </w:tcBorders>
          <w:hideMark/>
        </w:tcPr>
        <w:p w14:paraId="17866A05" w14:textId="77777777" w:rsidR="00C25871" w:rsidRDefault="00C25871" w:rsidP="00C25871">
          <w:pPr>
            <w:tabs>
              <w:tab w:val="center" w:pos="4536"/>
              <w:tab w:val="right" w:pos="9072"/>
            </w:tabs>
            <w:rPr>
              <w:rFonts w:ascii="Calibri" w:eastAsia="Calibri" w:hAnsi="Calibri" w:cs="Calibri"/>
              <w:color w:val="000000"/>
              <w:szCs w:val="22"/>
              <w:lang w:eastAsia="en-US"/>
            </w:rPr>
          </w:pPr>
          <w:r>
            <w:rPr>
              <w:rFonts w:ascii="Calibri" w:eastAsia="Calibri" w:hAnsi="Calibri" w:cs="Calibri"/>
              <w:color w:val="000000"/>
              <w:sz w:val="14"/>
              <w:szCs w:val="14"/>
              <w:lang w:eastAsia="en-US"/>
            </w:rPr>
            <w:t xml:space="preserve">ul. Grochowska 19/1, 60-277 Poznań            </w:t>
          </w:r>
        </w:p>
      </w:tc>
      <w:tc>
        <w:tcPr>
          <w:tcW w:w="5003" w:type="dxa"/>
          <w:gridSpan w:val="2"/>
          <w:tcBorders>
            <w:top w:val="single" w:sz="4" w:space="0" w:color="000000"/>
            <w:left w:val="single" w:sz="4" w:space="0" w:color="000000"/>
            <w:bottom w:val="single" w:sz="4" w:space="0" w:color="000000"/>
            <w:right w:val="single" w:sz="4" w:space="0" w:color="000000"/>
          </w:tcBorders>
          <w:hideMark/>
        </w:tcPr>
        <w:p w14:paraId="1A9E0A20" w14:textId="77777777" w:rsidR="00C25871" w:rsidRDefault="00C25871" w:rsidP="00C25871">
          <w:pPr>
            <w:tabs>
              <w:tab w:val="center" w:pos="4536"/>
              <w:tab w:val="right" w:pos="9072"/>
            </w:tabs>
            <w:rPr>
              <w:rFonts w:ascii="Calibri" w:eastAsia="Calibri" w:hAnsi="Calibri" w:cs="Calibri"/>
              <w:color w:val="000000"/>
              <w:szCs w:val="22"/>
              <w:lang w:eastAsia="en-US"/>
            </w:rPr>
          </w:pPr>
          <w:r>
            <w:rPr>
              <w:rFonts w:ascii="Calibri" w:eastAsia="Calibri" w:hAnsi="Calibri" w:cs="Calibri"/>
              <w:color w:val="000000"/>
              <w:sz w:val="14"/>
              <w:szCs w:val="14"/>
              <w:lang w:eastAsia="en-US"/>
            </w:rPr>
            <w:t>biuro@eko-projekt.com    www.eko-projekt.com</w:t>
          </w:r>
        </w:p>
      </w:tc>
    </w:tr>
    <w:tr w:rsidR="00C25871" w14:paraId="72849E82" w14:textId="77777777" w:rsidTr="00C25871">
      <w:trPr>
        <w:trHeight w:val="228"/>
        <w:jc w:val="center"/>
      </w:trPr>
      <w:tc>
        <w:tcPr>
          <w:tcW w:w="7338" w:type="dxa"/>
          <w:gridSpan w:val="2"/>
          <w:tcBorders>
            <w:top w:val="single" w:sz="4" w:space="0" w:color="000000"/>
            <w:left w:val="single" w:sz="4" w:space="0" w:color="000000"/>
            <w:bottom w:val="single" w:sz="4" w:space="0" w:color="000000"/>
            <w:right w:val="nil"/>
          </w:tcBorders>
          <w:vAlign w:val="center"/>
          <w:hideMark/>
        </w:tcPr>
        <w:p w14:paraId="145E815E" w14:textId="7B8524C5" w:rsidR="00C25871" w:rsidRDefault="00C25871" w:rsidP="00C25871">
          <w:pPr>
            <w:rPr>
              <w:lang w:eastAsia="en-US"/>
            </w:rPr>
          </w:pPr>
          <w:r>
            <w:rPr>
              <w:rFonts w:ascii="Calibri" w:eastAsia="Calibri" w:hAnsi="Calibri" w:cs="Calibri"/>
              <w:sz w:val="14"/>
              <w:szCs w:val="14"/>
              <w:lang w:eastAsia="en-US"/>
            </w:rPr>
            <w:t>© 202</w:t>
          </w:r>
          <w:r w:rsidR="00FF5070">
            <w:rPr>
              <w:rFonts w:ascii="Calibri" w:eastAsia="Calibri" w:hAnsi="Calibri" w:cs="Calibri"/>
              <w:sz w:val="14"/>
              <w:szCs w:val="14"/>
              <w:lang w:eastAsia="en-US"/>
            </w:rPr>
            <w:t>3</w:t>
          </w:r>
          <w:r>
            <w:rPr>
              <w:rFonts w:ascii="Calibri" w:eastAsia="Calibri" w:hAnsi="Calibri" w:cs="Calibri"/>
              <w:sz w:val="14"/>
              <w:szCs w:val="14"/>
              <w:lang w:eastAsia="en-US"/>
            </w:rPr>
            <w:t xml:space="preserve"> Eko-Projekt</w:t>
          </w:r>
        </w:p>
      </w:tc>
      <w:tc>
        <w:tcPr>
          <w:tcW w:w="1884" w:type="dxa"/>
          <w:tcBorders>
            <w:top w:val="single" w:sz="4" w:space="0" w:color="000000"/>
            <w:left w:val="single" w:sz="4" w:space="0" w:color="000000"/>
            <w:bottom w:val="single" w:sz="4" w:space="0" w:color="000000"/>
            <w:right w:val="single" w:sz="4" w:space="0" w:color="000000"/>
          </w:tcBorders>
          <w:vAlign w:val="center"/>
          <w:hideMark/>
        </w:tcPr>
        <w:p w14:paraId="0895B670" w14:textId="77777777" w:rsidR="00C25871" w:rsidRDefault="00C25871" w:rsidP="00C25871">
          <w:pPr>
            <w:tabs>
              <w:tab w:val="center" w:pos="4536"/>
              <w:tab w:val="right" w:pos="9072"/>
            </w:tabs>
            <w:jc w:val="center"/>
            <w:rPr>
              <w:rFonts w:ascii="Calibri" w:eastAsia="Calibri" w:hAnsi="Calibri" w:cs="Calibri"/>
              <w:color w:val="000000"/>
              <w:szCs w:val="22"/>
              <w:lang w:eastAsia="en-US"/>
            </w:rPr>
          </w:pPr>
          <w:r>
            <w:rPr>
              <w:rFonts w:ascii="Calibri" w:eastAsia="Calibri" w:hAnsi="Calibri" w:cs="Calibri"/>
              <w:color w:val="000000"/>
              <w:sz w:val="16"/>
              <w:szCs w:val="16"/>
              <w:lang w:eastAsia="en-US"/>
            </w:rPr>
            <w:t xml:space="preserve">Strona </w:t>
          </w:r>
          <w:r>
            <w:rPr>
              <w:rFonts w:ascii="Calibri" w:eastAsia="Calibri" w:hAnsi="Calibri" w:cs="Calibri"/>
              <w:color w:val="000000"/>
              <w:sz w:val="16"/>
              <w:szCs w:val="16"/>
              <w:lang w:eastAsia="en-US"/>
            </w:rPr>
            <w:fldChar w:fldCharType="begin"/>
          </w:r>
          <w:r>
            <w:rPr>
              <w:rFonts w:ascii="Calibri" w:eastAsia="Calibri" w:hAnsi="Calibri" w:cs="Calibri"/>
              <w:color w:val="000000"/>
              <w:sz w:val="16"/>
              <w:szCs w:val="16"/>
              <w:lang w:eastAsia="en-US"/>
            </w:rPr>
            <w:instrText>PAGE</w:instrText>
          </w:r>
          <w:r>
            <w:rPr>
              <w:rFonts w:ascii="Calibri" w:eastAsia="Calibri" w:hAnsi="Calibri" w:cs="Calibri"/>
              <w:color w:val="000000"/>
              <w:sz w:val="16"/>
              <w:szCs w:val="16"/>
              <w:lang w:eastAsia="en-US"/>
            </w:rPr>
            <w:fldChar w:fldCharType="separate"/>
          </w:r>
          <w:r>
            <w:rPr>
              <w:rFonts w:ascii="Calibri" w:eastAsia="Calibri" w:hAnsi="Calibri" w:cs="Calibri"/>
              <w:noProof/>
              <w:color w:val="000000"/>
              <w:sz w:val="16"/>
              <w:szCs w:val="16"/>
              <w:lang w:eastAsia="en-US"/>
            </w:rPr>
            <w:t>2</w:t>
          </w:r>
          <w:r>
            <w:rPr>
              <w:rFonts w:ascii="Calibri" w:eastAsia="Calibri" w:hAnsi="Calibri" w:cs="Calibri"/>
              <w:color w:val="000000"/>
              <w:sz w:val="16"/>
              <w:szCs w:val="16"/>
              <w:lang w:eastAsia="en-US"/>
            </w:rPr>
            <w:fldChar w:fldCharType="end"/>
          </w:r>
          <w:r>
            <w:rPr>
              <w:rFonts w:ascii="Calibri" w:eastAsia="Calibri" w:hAnsi="Calibri" w:cs="Calibri"/>
              <w:color w:val="000000"/>
              <w:sz w:val="16"/>
              <w:szCs w:val="16"/>
              <w:lang w:eastAsia="en-US"/>
            </w:rPr>
            <w:t xml:space="preserve"> z </w:t>
          </w:r>
          <w:r>
            <w:rPr>
              <w:rFonts w:ascii="Calibri" w:eastAsia="Calibri" w:hAnsi="Calibri" w:cs="Calibri"/>
              <w:color w:val="000000"/>
              <w:sz w:val="16"/>
              <w:szCs w:val="16"/>
              <w:lang w:eastAsia="en-US"/>
            </w:rPr>
            <w:fldChar w:fldCharType="begin"/>
          </w:r>
          <w:r>
            <w:rPr>
              <w:rFonts w:ascii="Calibri" w:eastAsia="Calibri" w:hAnsi="Calibri" w:cs="Calibri"/>
              <w:color w:val="000000"/>
              <w:sz w:val="16"/>
              <w:szCs w:val="16"/>
              <w:lang w:eastAsia="en-US"/>
            </w:rPr>
            <w:instrText>NUMPAGES</w:instrText>
          </w:r>
          <w:r>
            <w:rPr>
              <w:rFonts w:ascii="Calibri" w:eastAsia="Calibri" w:hAnsi="Calibri" w:cs="Calibri"/>
              <w:color w:val="000000"/>
              <w:sz w:val="16"/>
              <w:szCs w:val="16"/>
              <w:lang w:eastAsia="en-US"/>
            </w:rPr>
            <w:fldChar w:fldCharType="separate"/>
          </w:r>
          <w:r>
            <w:rPr>
              <w:rFonts w:ascii="Calibri" w:eastAsia="Calibri" w:hAnsi="Calibri" w:cs="Calibri"/>
              <w:noProof/>
              <w:color w:val="000000"/>
              <w:sz w:val="16"/>
              <w:szCs w:val="16"/>
              <w:lang w:eastAsia="en-US"/>
            </w:rPr>
            <w:t>2</w:t>
          </w:r>
          <w:r>
            <w:rPr>
              <w:rFonts w:ascii="Calibri" w:eastAsia="Calibri" w:hAnsi="Calibri" w:cs="Calibri"/>
              <w:color w:val="000000"/>
              <w:sz w:val="16"/>
              <w:szCs w:val="16"/>
              <w:lang w:eastAsia="en-US"/>
            </w:rPr>
            <w:fldChar w:fldCharType="end"/>
          </w:r>
        </w:p>
      </w:tc>
    </w:tr>
  </w:tbl>
  <w:p w14:paraId="2541F7EC" w14:textId="77777777" w:rsidR="008F1504" w:rsidRDefault="008F150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1D28A" w14:textId="3D0026E2" w:rsidR="008F1504" w:rsidRPr="008F1504" w:rsidRDefault="008F1504" w:rsidP="008F1504">
    <w:pPr>
      <w:pStyle w:val="Stopka"/>
    </w:pPr>
    <w:r>
      <w:rPr>
        <w:rFonts w:ascii="Calibri" w:eastAsia="Calibri" w:hAnsi="Calibri" w:cs="Calibri"/>
        <w:noProof/>
        <w:color w:val="000000"/>
      </w:rPr>
      <w:drawing>
        <wp:inline distT="0" distB="0" distL="0" distR="0" wp14:anchorId="49E08C76" wp14:editId="45D645AF">
          <wp:extent cx="5760720" cy="808990"/>
          <wp:effectExtent l="0" t="0" r="0" b="0"/>
          <wp:docPr id="95" name="image32.jpg"/>
          <wp:cNvGraphicFramePr/>
          <a:graphic xmlns:a="http://schemas.openxmlformats.org/drawingml/2006/main">
            <a:graphicData uri="http://schemas.openxmlformats.org/drawingml/2006/picture">
              <pic:pic xmlns:pic="http://schemas.openxmlformats.org/drawingml/2006/picture">
                <pic:nvPicPr>
                  <pic:cNvPr id="0" name="image32.jpg"/>
                  <pic:cNvPicPr preferRelativeResize="0"/>
                </pic:nvPicPr>
                <pic:blipFill>
                  <a:blip r:embed="rId1"/>
                  <a:srcRect/>
                  <a:stretch>
                    <a:fillRect/>
                  </a:stretch>
                </pic:blipFill>
                <pic:spPr>
                  <a:xfrm>
                    <a:off x="0" y="0"/>
                    <a:ext cx="5760720" cy="80899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2E325" w14:textId="77777777" w:rsidR="00B478C3" w:rsidRDefault="00B478C3" w:rsidP="008F1504">
      <w:pPr>
        <w:spacing w:after="0" w:line="240" w:lineRule="auto"/>
      </w:pPr>
      <w:r>
        <w:separator/>
      </w:r>
    </w:p>
  </w:footnote>
  <w:footnote w:type="continuationSeparator" w:id="0">
    <w:p w14:paraId="0CF63C14" w14:textId="77777777" w:rsidR="00B478C3" w:rsidRDefault="00B478C3" w:rsidP="008F1504">
      <w:pPr>
        <w:spacing w:after="0" w:line="240" w:lineRule="auto"/>
      </w:pPr>
      <w:r>
        <w:continuationSeparator/>
      </w:r>
    </w:p>
  </w:footnote>
  <w:footnote w:id="1">
    <w:p w14:paraId="640FE566" w14:textId="77777777" w:rsidR="0075783C" w:rsidRDefault="0075783C" w:rsidP="0075783C">
      <w:pPr>
        <w:pStyle w:val="Tekstprzypisudolnego"/>
      </w:pPr>
      <w:r>
        <w:rPr>
          <w:rStyle w:val="Odwoanieprzypisudolnego"/>
        </w:rPr>
        <w:footnoteRef/>
      </w:r>
      <w:r>
        <w:t xml:space="preserve"> </w:t>
      </w:r>
      <w:r w:rsidRPr="00D5082D">
        <w:rPr>
          <w:rFonts w:ascii="Arial" w:hAnsi="Arial" w:cs="Arial"/>
        </w:rPr>
        <w:t>ROZPORZĄDZENIE MINISTRA SPRAW WEWNĘTRZNYCH I ADMINISTRACJI 1) z dnia 19 lutego 2020 r. w sprawie wymagań w zakresie ochrony przeciwpożarowej, jakie mają spełniać obiekty budowlane lub ich części oraz inne miejsca przeznaczone do zbierania, magazynowania lub przetwarzania odpadów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00" w:type="dxa"/>
      <w:jc w:val="center"/>
      <w:tblLayout w:type="fixed"/>
      <w:tblLook w:val="04A0" w:firstRow="1" w:lastRow="0" w:firstColumn="1" w:lastColumn="0" w:noHBand="0" w:noVBand="1"/>
    </w:tblPr>
    <w:tblGrid>
      <w:gridCol w:w="1673"/>
      <w:gridCol w:w="2410"/>
      <w:gridCol w:w="2128"/>
      <w:gridCol w:w="992"/>
      <w:gridCol w:w="1561"/>
      <w:gridCol w:w="536"/>
    </w:tblGrid>
    <w:tr w:rsidR="00C25871" w14:paraId="0EC172F6" w14:textId="77777777" w:rsidTr="00C25871">
      <w:trPr>
        <w:jc w:val="center"/>
      </w:trPr>
      <w:tc>
        <w:tcPr>
          <w:tcW w:w="6208" w:type="dxa"/>
          <w:gridSpan w:val="3"/>
          <w:tcBorders>
            <w:top w:val="single" w:sz="4" w:space="0" w:color="000000"/>
            <w:left w:val="single" w:sz="4" w:space="0" w:color="000000"/>
            <w:bottom w:val="dotted" w:sz="4" w:space="0" w:color="000000"/>
            <w:right w:val="nil"/>
          </w:tcBorders>
          <w:vAlign w:val="center"/>
          <w:hideMark/>
        </w:tcPr>
        <w:p w14:paraId="35F88E8D" w14:textId="77777777" w:rsidR="00C25871" w:rsidRDefault="00C25871" w:rsidP="00C25871">
          <w:pPr>
            <w:tabs>
              <w:tab w:val="center" w:pos="4536"/>
              <w:tab w:val="right" w:pos="9072"/>
            </w:tabs>
            <w:spacing w:after="0" w:line="240" w:lineRule="auto"/>
            <w:rPr>
              <w:rFonts w:ascii="Calibri" w:eastAsia="Calibri" w:hAnsi="Calibri" w:cs="Calibri"/>
              <w:color w:val="000000"/>
              <w:szCs w:val="22"/>
              <w:lang w:eastAsia="en-US"/>
            </w:rPr>
          </w:pPr>
          <w:r>
            <w:rPr>
              <w:rFonts w:ascii="Calibri" w:eastAsia="Calibri" w:hAnsi="Calibri" w:cs="Calibri"/>
              <w:color w:val="000000"/>
              <w:sz w:val="12"/>
              <w:szCs w:val="12"/>
              <w:lang w:eastAsia="en-US"/>
            </w:rPr>
            <w:t>Nazwa dokumentu:</w:t>
          </w:r>
        </w:p>
      </w:tc>
      <w:tc>
        <w:tcPr>
          <w:tcW w:w="992" w:type="dxa"/>
          <w:tcBorders>
            <w:top w:val="single" w:sz="4" w:space="0" w:color="000000"/>
            <w:left w:val="single" w:sz="4" w:space="0" w:color="000000"/>
            <w:bottom w:val="dotted" w:sz="4" w:space="0" w:color="000000"/>
            <w:right w:val="nil"/>
          </w:tcBorders>
          <w:vAlign w:val="center"/>
          <w:hideMark/>
        </w:tcPr>
        <w:p w14:paraId="1B8197BC" w14:textId="77777777" w:rsidR="00C25871" w:rsidRDefault="00C25871" w:rsidP="00C25871">
          <w:pPr>
            <w:tabs>
              <w:tab w:val="center" w:pos="4536"/>
              <w:tab w:val="right" w:pos="9072"/>
            </w:tabs>
            <w:spacing w:after="0" w:line="240" w:lineRule="auto"/>
            <w:rPr>
              <w:rFonts w:ascii="Calibri" w:eastAsia="Calibri" w:hAnsi="Calibri" w:cs="Calibri"/>
              <w:color w:val="000000"/>
              <w:szCs w:val="22"/>
              <w:lang w:eastAsia="en-US"/>
            </w:rPr>
          </w:pPr>
          <w:r>
            <w:rPr>
              <w:rFonts w:ascii="Calibri" w:eastAsia="Calibri" w:hAnsi="Calibri" w:cs="Calibri"/>
              <w:color w:val="000000"/>
              <w:sz w:val="12"/>
              <w:szCs w:val="12"/>
              <w:lang w:eastAsia="en-US"/>
            </w:rPr>
            <w:t>Umowa nr</w:t>
          </w:r>
        </w:p>
      </w:tc>
      <w:tc>
        <w:tcPr>
          <w:tcW w:w="1560" w:type="dxa"/>
          <w:tcBorders>
            <w:top w:val="single" w:sz="4" w:space="0" w:color="000000"/>
            <w:left w:val="single" w:sz="4" w:space="0" w:color="000000"/>
            <w:bottom w:val="dotted" w:sz="4" w:space="0" w:color="000000"/>
            <w:right w:val="nil"/>
          </w:tcBorders>
          <w:vAlign w:val="center"/>
          <w:hideMark/>
        </w:tcPr>
        <w:p w14:paraId="55A6B8F9" w14:textId="77777777" w:rsidR="00C25871" w:rsidRDefault="00C25871" w:rsidP="00C25871">
          <w:pPr>
            <w:tabs>
              <w:tab w:val="center" w:pos="4536"/>
              <w:tab w:val="right" w:pos="9072"/>
            </w:tabs>
            <w:spacing w:after="0" w:line="240" w:lineRule="auto"/>
            <w:rPr>
              <w:rFonts w:ascii="Calibri" w:eastAsia="Calibri" w:hAnsi="Calibri" w:cs="Calibri"/>
              <w:color w:val="000000"/>
              <w:szCs w:val="22"/>
              <w:lang w:eastAsia="en-US"/>
            </w:rPr>
          </w:pPr>
          <w:r>
            <w:rPr>
              <w:rFonts w:ascii="Calibri" w:eastAsia="Calibri" w:hAnsi="Calibri" w:cs="Calibri"/>
              <w:color w:val="000000"/>
              <w:sz w:val="12"/>
              <w:szCs w:val="12"/>
              <w:lang w:eastAsia="en-US"/>
            </w:rPr>
            <w:t>Data:</w:t>
          </w:r>
        </w:p>
      </w:tc>
      <w:tc>
        <w:tcPr>
          <w:tcW w:w="536" w:type="dxa"/>
          <w:tcBorders>
            <w:top w:val="single" w:sz="4" w:space="0" w:color="000000"/>
            <w:left w:val="single" w:sz="4" w:space="0" w:color="000000"/>
            <w:bottom w:val="dotted" w:sz="4" w:space="0" w:color="000000"/>
            <w:right w:val="single" w:sz="4" w:space="0" w:color="000000"/>
          </w:tcBorders>
          <w:vAlign w:val="center"/>
          <w:hideMark/>
        </w:tcPr>
        <w:p w14:paraId="781312B4" w14:textId="77777777" w:rsidR="00C25871" w:rsidRDefault="00C25871" w:rsidP="00C25871">
          <w:pPr>
            <w:tabs>
              <w:tab w:val="center" w:pos="4536"/>
              <w:tab w:val="right" w:pos="9072"/>
            </w:tabs>
            <w:spacing w:after="0" w:line="240" w:lineRule="auto"/>
            <w:rPr>
              <w:rFonts w:ascii="Calibri" w:eastAsia="Calibri" w:hAnsi="Calibri" w:cs="Calibri"/>
              <w:color w:val="000000"/>
              <w:szCs w:val="22"/>
              <w:lang w:eastAsia="en-US"/>
            </w:rPr>
          </w:pPr>
          <w:r>
            <w:rPr>
              <w:rFonts w:ascii="Calibri" w:eastAsia="Calibri" w:hAnsi="Calibri" w:cs="Calibri"/>
              <w:color w:val="000000"/>
              <w:sz w:val="12"/>
              <w:szCs w:val="12"/>
              <w:lang w:eastAsia="en-US"/>
            </w:rPr>
            <w:t>Rew.</w:t>
          </w:r>
        </w:p>
      </w:tc>
    </w:tr>
    <w:tr w:rsidR="00C25871" w14:paraId="6A693B03" w14:textId="77777777" w:rsidTr="00C25871">
      <w:trPr>
        <w:trHeight w:val="486"/>
        <w:jc w:val="center"/>
      </w:trPr>
      <w:tc>
        <w:tcPr>
          <w:tcW w:w="6208" w:type="dxa"/>
          <w:gridSpan w:val="3"/>
          <w:tcBorders>
            <w:top w:val="dotted" w:sz="4" w:space="0" w:color="000000"/>
            <w:left w:val="single" w:sz="4" w:space="0" w:color="000000"/>
            <w:bottom w:val="single" w:sz="4" w:space="0" w:color="000000"/>
            <w:right w:val="nil"/>
          </w:tcBorders>
          <w:vAlign w:val="center"/>
          <w:hideMark/>
        </w:tcPr>
        <w:p w14:paraId="2E640CAD" w14:textId="0ED3C15C" w:rsidR="00C25871" w:rsidRDefault="00C25871" w:rsidP="00C25871">
          <w:pPr>
            <w:tabs>
              <w:tab w:val="center" w:pos="4536"/>
              <w:tab w:val="right" w:pos="9072"/>
            </w:tabs>
            <w:spacing w:after="0" w:line="240" w:lineRule="auto"/>
            <w:rPr>
              <w:rFonts w:ascii="Calibri" w:eastAsia="Calibri" w:hAnsi="Calibri" w:cs="Calibri"/>
              <w:color w:val="000000"/>
              <w:szCs w:val="22"/>
              <w:lang w:eastAsia="en-US"/>
            </w:rPr>
          </w:pPr>
          <w:r>
            <w:rPr>
              <w:rFonts w:ascii="Calibri" w:eastAsia="Calibri" w:hAnsi="Calibri" w:cs="Calibri"/>
              <w:color w:val="000000"/>
              <w:sz w:val="12"/>
              <w:szCs w:val="12"/>
              <w:lang w:eastAsia="en-US"/>
            </w:rPr>
            <w:t xml:space="preserve">Raport o oddziaływaniu na środowisko </w:t>
          </w:r>
          <w:r w:rsidR="00DA3482">
            <w:rPr>
              <w:rFonts w:ascii="Calibri" w:eastAsia="Calibri" w:hAnsi="Calibri" w:cs="Calibri"/>
              <w:color w:val="000000"/>
              <w:sz w:val="12"/>
              <w:szCs w:val="12"/>
              <w:lang w:eastAsia="en-US"/>
            </w:rPr>
            <w:t>–</w:t>
          </w:r>
          <w:r w:rsidR="00FF5070">
            <w:rPr>
              <w:rFonts w:ascii="Calibri" w:eastAsia="Calibri" w:hAnsi="Calibri" w:cs="Calibri"/>
              <w:color w:val="000000"/>
              <w:sz w:val="12"/>
              <w:szCs w:val="12"/>
              <w:lang w:eastAsia="en-US"/>
            </w:rPr>
            <w:t xml:space="preserve"> dodatkowe </w:t>
          </w:r>
          <w:r w:rsidR="00800C74">
            <w:rPr>
              <w:rFonts w:ascii="Calibri" w:eastAsia="Calibri" w:hAnsi="Calibri" w:cs="Calibri"/>
              <w:color w:val="000000"/>
              <w:sz w:val="12"/>
              <w:szCs w:val="12"/>
              <w:lang w:eastAsia="en-US"/>
            </w:rPr>
            <w:t>uzupełnienie</w:t>
          </w:r>
        </w:p>
      </w:tc>
      <w:tc>
        <w:tcPr>
          <w:tcW w:w="992" w:type="dxa"/>
          <w:tcBorders>
            <w:top w:val="dotted" w:sz="4" w:space="0" w:color="000000"/>
            <w:left w:val="single" w:sz="4" w:space="0" w:color="000000"/>
            <w:bottom w:val="single" w:sz="4" w:space="0" w:color="000000"/>
            <w:right w:val="nil"/>
          </w:tcBorders>
          <w:vAlign w:val="center"/>
          <w:hideMark/>
        </w:tcPr>
        <w:p w14:paraId="4F47235C" w14:textId="77777777" w:rsidR="00C25871" w:rsidRDefault="00C25871" w:rsidP="00C25871">
          <w:pPr>
            <w:tabs>
              <w:tab w:val="center" w:pos="4536"/>
              <w:tab w:val="right" w:pos="9072"/>
            </w:tabs>
            <w:spacing w:after="0" w:line="240" w:lineRule="auto"/>
            <w:rPr>
              <w:rFonts w:ascii="Calibri" w:eastAsia="Calibri" w:hAnsi="Calibri" w:cs="Calibri"/>
              <w:color w:val="000000"/>
              <w:szCs w:val="22"/>
              <w:lang w:eastAsia="en-US"/>
            </w:rPr>
          </w:pPr>
          <w:r>
            <w:rPr>
              <w:rFonts w:ascii="Calibri" w:eastAsia="Calibri" w:hAnsi="Calibri" w:cs="Calibri"/>
              <w:color w:val="000000"/>
              <w:sz w:val="12"/>
              <w:szCs w:val="12"/>
              <w:lang w:eastAsia="en-US"/>
            </w:rPr>
            <w:t>-</w:t>
          </w:r>
        </w:p>
      </w:tc>
      <w:tc>
        <w:tcPr>
          <w:tcW w:w="1560" w:type="dxa"/>
          <w:tcBorders>
            <w:top w:val="dotted" w:sz="4" w:space="0" w:color="000000"/>
            <w:left w:val="single" w:sz="4" w:space="0" w:color="000000"/>
            <w:bottom w:val="single" w:sz="4" w:space="0" w:color="000000"/>
            <w:right w:val="nil"/>
          </w:tcBorders>
          <w:vAlign w:val="center"/>
          <w:hideMark/>
        </w:tcPr>
        <w:p w14:paraId="77246A71" w14:textId="77D5312E" w:rsidR="00C25871" w:rsidRDefault="00FF5070" w:rsidP="00C25871">
          <w:pPr>
            <w:tabs>
              <w:tab w:val="center" w:pos="4536"/>
              <w:tab w:val="right" w:pos="9072"/>
            </w:tabs>
            <w:spacing w:after="0" w:line="240" w:lineRule="auto"/>
            <w:rPr>
              <w:rFonts w:ascii="Calibri" w:eastAsia="Calibri" w:hAnsi="Calibri" w:cs="Calibri"/>
              <w:color w:val="000000"/>
              <w:sz w:val="12"/>
              <w:szCs w:val="12"/>
              <w:lang w:eastAsia="en-US"/>
            </w:rPr>
          </w:pPr>
          <w:r w:rsidRPr="00FF5070">
            <w:rPr>
              <w:rFonts w:ascii="Calibri" w:eastAsia="Calibri" w:hAnsi="Calibri" w:cs="Calibri"/>
              <w:color w:val="000000"/>
              <w:sz w:val="12"/>
              <w:szCs w:val="12"/>
              <w:lang w:eastAsia="en-US"/>
            </w:rPr>
            <w:t>12 stycznia 2023 r.</w:t>
          </w:r>
        </w:p>
      </w:tc>
      <w:tc>
        <w:tcPr>
          <w:tcW w:w="536" w:type="dxa"/>
          <w:tcBorders>
            <w:top w:val="dotted" w:sz="4" w:space="0" w:color="000000"/>
            <w:left w:val="single" w:sz="4" w:space="0" w:color="000000"/>
            <w:bottom w:val="single" w:sz="4" w:space="0" w:color="000000"/>
            <w:right w:val="single" w:sz="4" w:space="0" w:color="000000"/>
          </w:tcBorders>
          <w:vAlign w:val="center"/>
          <w:hideMark/>
        </w:tcPr>
        <w:p w14:paraId="4B147214" w14:textId="77777777" w:rsidR="00C25871" w:rsidRDefault="00C25871" w:rsidP="00C25871">
          <w:pPr>
            <w:tabs>
              <w:tab w:val="center" w:pos="4536"/>
              <w:tab w:val="right" w:pos="9072"/>
            </w:tabs>
            <w:spacing w:after="0" w:line="240" w:lineRule="auto"/>
            <w:rPr>
              <w:rFonts w:ascii="Calibri" w:eastAsia="Calibri" w:hAnsi="Calibri" w:cs="Calibri"/>
              <w:color w:val="000000"/>
              <w:szCs w:val="22"/>
              <w:lang w:eastAsia="en-US"/>
            </w:rPr>
          </w:pPr>
          <w:r>
            <w:rPr>
              <w:rFonts w:ascii="Calibri" w:eastAsia="Calibri" w:hAnsi="Calibri" w:cs="Calibri"/>
              <w:color w:val="000000"/>
              <w:sz w:val="12"/>
              <w:szCs w:val="12"/>
              <w:lang w:eastAsia="en-US"/>
            </w:rPr>
            <w:t>1</w:t>
          </w:r>
        </w:p>
      </w:tc>
    </w:tr>
    <w:tr w:rsidR="00C25871" w14:paraId="1A4CAF1C" w14:textId="77777777" w:rsidTr="00C25871">
      <w:trPr>
        <w:jc w:val="center"/>
      </w:trPr>
      <w:tc>
        <w:tcPr>
          <w:tcW w:w="1672" w:type="dxa"/>
          <w:tcBorders>
            <w:top w:val="single" w:sz="4" w:space="0" w:color="000000"/>
            <w:left w:val="single" w:sz="4" w:space="0" w:color="000000"/>
            <w:bottom w:val="dotted" w:sz="4" w:space="0" w:color="000000"/>
            <w:right w:val="nil"/>
          </w:tcBorders>
          <w:vAlign w:val="center"/>
          <w:hideMark/>
        </w:tcPr>
        <w:p w14:paraId="6209C272" w14:textId="77777777" w:rsidR="00C25871" w:rsidRDefault="00C25871" w:rsidP="00C25871">
          <w:pPr>
            <w:tabs>
              <w:tab w:val="center" w:pos="4536"/>
              <w:tab w:val="right" w:pos="9072"/>
            </w:tabs>
            <w:spacing w:after="0" w:line="240" w:lineRule="auto"/>
            <w:rPr>
              <w:rFonts w:ascii="Calibri" w:eastAsia="Calibri" w:hAnsi="Calibri" w:cs="Calibri"/>
              <w:color w:val="000000"/>
              <w:szCs w:val="22"/>
              <w:lang w:eastAsia="en-US"/>
            </w:rPr>
          </w:pPr>
          <w:r>
            <w:rPr>
              <w:rFonts w:ascii="Calibri" w:eastAsia="Calibri" w:hAnsi="Calibri" w:cs="Calibri"/>
              <w:color w:val="000000"/>
              <w:sz w:val="12"/>
              <w:szCs w:val="12"/>
              <w:lang w:eastAsia="en-US"/>
            </w:rPr>
            <w:t>Inwestor</w:t>
          </w:r>
        </w:p>
      </w:tc>
      <w:tc>
        <w:tcPr>
          <w:tcW w:w="2409" w:type="dxa"/>
          <w:tcBorders>
            <w:top w:val="single" w:sz="4" w:space="0" w:color="000000"/>
            <w:left w:val="single" w:sz="4" w:space="0" w:color="000000"/>
            <w:bottom w:val="dotted" w:sz="4" w:space="0" w:color="000000"/>
            <w:right w:val="nil"/>
          </w:tcBorders>
          <w:vAlign w:val="center"/>
          <w:hideMark/>
        </w:tcPr>
        <w:p w14:paraId="2B757FE2" w14:textId="77777777" w:rsidR="00C25871" w:rsidRDefault="00C25871" w:rsidP="00C25871">
          <w:pPr>
            <w:tabs>
              <w:tab w:val="center" w:pos="4536"/>
              <w:tab w:val="right" w:pos="9072"/>
            </w:tabs>
            <w:spacing w:after="0" w:line="240" w:lineRule="auto"/>
            <w:rPr>
              <w:rFonts w:ascii="Calibri" w:eastAsia="Calibri" w:hAnsi="Calibri" w:cs="Calibri"/>
              <w:color w:val="000000"/>
              <w:szCs w:val="22"/>
              <w:lang w:eastAsia="en-US"/>
            </w:rPr>
          </w:pPr>
          <w:r>
            <w:rPr>
              <w:rFonts w:ascii="Calibri" w:eastAsia="Calibri" w:hAnsi="Calibri" w:cs="Calibri"/>
              <w:color w:val="000000"/>
              <w:sz w:val="12"/>
              <w:szCs w:val="12"/>
              <w:lang w:eastAsia="en-US"/>
            </w:rPr>
            <w:t>Lokalizacja inwestycji:</w:t>
          </w:r>
        </w:p>
      </w:tc>
      <w:tc>
        <w:tcPr>
          <w:tcW w:w="2127" w:type="dxa"/>
          <w:tcBorders>
            <w:top w:val="single" w:sz="4" w:space="0" w:color="000000"/>
            <w:left w:val="single" w:sz="4" w:space="0" w:color="000000"/>
            <w:bottom w:val="dotted" w:sz="4" w:space="0" w:color="000000"/>
            <w:right w:val="nil"/>
          </w:tcBorders>
          <w:vAlign w:val="center"/>
          <w:hideMark/>
        </w:tcPr>
        <w:p w14:paraId="55B7CD3A" w14:textId="77777777" w:rsidR="00C25871" w:rsidRDefault="00C25871" w:rsidP="00C25871">
          <w:pPr>
            <w:tabs>
              <w:tab w:val="center" w:pos="4536"/>
              <w:tab w:val="right" w:pos="9072"/>
            </w:tabs>
            <w:spacing w:after="0" w:line="240" w:lineRule="auto"/>
            <w:rPr>
              <w:rFonts w:ascii="Calibri" w:eastAsia="Calibri" w:hAnsi="Calibri" w:cs="Calibri"/>
              <w:color w:val="000000"/>
              <w:szCs w:val="22"/>
              <w:lang w:eastAsia="en-US"/>
            </w:rPr>
          </w:pPr>
          <w:r>
            <w:rPr>
              <w:rFonts w:ascii="Calibri" w:eastAsia="Calibri" w:hAnsi="Calibri" w:cs="Calibri"/>
              <w:color w:val="000000"/>
              <w:sz w:val="12"/>
              <w:szCs w:val="12"/>
              <w:lang w:eastAsia="en-US"/>
            </w:rPr>
            <w:t>Wykonawca dokumentacji:</w:t>
          </w:r>
        </w:p>
      </w:tc>
      <w:tc>
        <w:tcPr>
          <w:tcW w:w="3088" w:type="dxa"/>
          <w:gridSpan w:val="3"/>
          <w:tcBorders>
            <w:top w:val="single" w:sz="4" w:space="0" w:color="000000"/>
            <w:left w:val="single" w:sz="4" w:space="0" w:color="000000"/>
            <w:bottom w:val="dotted" w:sz="4" w:space="0" w:color="000000"/>
            <w:right w:val="single" w:sz="4" w:space="0" w:color="000000"/>
          </w:tcBorders>
          <w:vAlign w:val="center"/>
          <w:hideMark/>
        </w:tcPr>
        <w:p w14:paraId="074918E5" w14:textId="77777777" w:rsidR="00C25871" w:rsidRDefault="00C25871" w:rsidP="00C25871">
          <w:pPr>
            <w:tabs>
              <w:tab w:val="center" w:pos="4536"/>
              <w:tab w:val="right" w:pos="9072"/>
            </w:tabs>
            <w:spacing w:after="0" w:line="240" w:lineRule="auto"/>
            <w:rPr>
              <w:rFonts w:ascii="Calibri" w:eastAsia="Calibri" w:hAnsi="Calibri" w:cs="Calibri"/>
              <w:color w:val="000000"/>
              <w:szCs w:val="22"/>
              <w:lang w:eastAsia="en-US"/>
            </w:rPr>
          </w:pPr>
          <w:r>
            <w:rPr>
              <w:rFonts w:ascii="Calibri" w:eastAsia="Calibri" w:hAnsi="Calibri" w:cs="Calibri"/>
              <w:color w:val="000000"/>
              <w:sz w:val="12"/>
              <w:szCs w:val="12"/>
              <w:lang w:eastAsia="en-US"/>
            </w:rPr>
            <w:t>Etap:</w:t>
          </w:r>
        </w:p>
      </w:tc>
    </w:tr>
    <w:tr w:rsidR="00C25871" w14:paraId="336BFD22" w14:textId="77777777" w:rsidTr="00C25871">
      <w:trPr>
        <w:trHeight w:val="315"/>
        <w:jc w:val="center"/>
      </w:trPr>
      <w:tc>
        <w:tcPr>
          <w:tcW w:w="1672" w:type="dxa"/>
          <w:tcBorders>
            <w:top w:val="dotted" w:sz="4" w:space="0" w:color="000000"/>
            <w:left w:val="single" w:sz="4" w:space="0" w:color="000000"/>
            <w:bottom w:val="single" w:sz="4" w:space="0" w:color="000000"/>
            <w:right w:val="nil"/>
          </w:tcBorders>
          <w:vAlign w:val="center"/>
          <w:hideMark/>
        </w:tcPr>
        <w:p w14:paraId="7D0ECE3C" w14:textId="3418FEF3" w:rsidR="00C25871" w:rsidRDefault="00C25871" w:rsidP="00C25871">
          <w:pPr>
            <w:tabs>
              <w:tab w:val="center" w:pos="4536"/>
              <w:tab w:val="right" w:pos="9072"/>
            </w:tabs>
            <w:spacing w:after="0" w:line="240" w:lineRule="auto"/>
            <w:jc w:val="center"/>
            <w:rPr>
              <w:rFonts w:ascii="Calibri" w:eastAsia="Calibri" w:hAnsi="Calibri" w:cs="Calibri"/>
              <w:color w:val="000000"/>
              <w:sz w:val="12"/>
              <w:szCs w:val="12"/>
              <w:highlight w:val="red"/>
              <w:lang w:eastAsia="en-US"/>
            </w:rPr>
          </w:pPr>
        </w:p>
      </w:tc>
      <w:tc>
        <w:tcPr>
          <w:tcW w:w="2409" w:type="dxa"/>
          <w:tcBorders>
            <w:top w:val="dotted" w:sz="4" w:space="0" w:color="000000"/>
            <w:left w:val="single" w:sz="4" w:space="0" w:color="000000"/>
            <w:bottom w:val="single" w:sz="4" w:space="0" w:color="000000"/>
            <w:right w:val="nil"/>
          </w:tcBorders>
          <w:vAlign w:val="center"/>
          <w:hideMark/>
        </w:tcPr>
        <w:p w14:paraId="3C0ADD84" w14:textId="77777777" w:rsidR="00C25871" w:rsidRDefault="00C25871" w:rsidP="00C25871">
          <w:pPr>
            <w:tabs>
              <w:tab w:val="center" w:pos="4536"/>
              <w:tab w:val="right" w:pos="9072"/>
            </w:tabs>
            <w:spacing w:after="0" w:line="240" w:lineRule="auto"/>
            <w:jc w:val="center"/>
            <w:rPr>
              <w:rFonts w:ascii="Calibri" w:eastAsia="Calibri" w:hAnsi="Calibri" w:cs="Calibri"/>
              <w:color w:val="000000"/>
              <w:sz w:val="12"/>
              <w:szCs w:val="12"/>
              <w:lang w:eastAsia="en-US"/>
            </w:rPr>
          </w:pPr>
          <w:r>
            <w:rPr>
              <w:rFonts w:ascii="Calibri" w:eastAsia="Calibri" w:hAnsi="Calibri" w:cs="Calibri"/>
              <w:color w:val="000000"/>
              <w:sz w:val="12"/>
              <w:szCs w:val="12"/>
              <w:lang w:eastAsia="en-US"/>
            </w:rPr>
            <w:t xml:space="preserve">Działka nr </w:t>
          </w:r>
          <w:proofErr w:type="spellStart"/>
          <w:r>
            <w:rPr>
              <w:rFonts w:ascii="Calibri" w:eastAsia="Calibri" w:hAnsi="Calibri" w:cs="Calibri"/>
              <w:color w:val="000000"/>
              <w:sz w:val="12"/>
              <w:szCs w:val="12"/>
              <w:lang w:eastAsia="en-US"/>
            </w:rPr>
            <w:t>ewid</w:t>
          </w:r>
          <w:proofErr w:type="spellEnd"/>
          <w:r>
            <w:rPr>
              <w:rFonts w:ascii="Calibri" w:eastAsia="Calibri" w:hAnsi="Calibri" w:cs="Calibri"/>
              <w:color w:val="000000"/>
              <w:sz w:val="12"/>
              <w:szCs w:val="12"/>
              <w:lang w:eastAsia="en-US"/>
            </w:rPr>
            <w:t>. 95/2 obręb 0017 Puszcza Miejska gmina Rypin</w:t>
          </w:r>
        </w:p>
      </w:tc>
      <w:tc>
        <w:tcPr>
          <w:tcW w:w="2127" w:type="dxa"/>
          <w:tcBorders>
            <w:top w:val="dotted" w:sz="4" w:space="0" w:color="000000"/>
            <w:left w:val="single" w:sz="4" w:space="0" w:color="000000"/>
            <w:bottom w:val="single" w:sz="4" w:space="0" w:color="000000"/>
            <w:right w:val="nil"/>
          </w:tcBorders>
          <w:vAlign w:val="center"/>
          <w:hideMark/>
        </w:tcPr>
        <w:p w14:paraId="07E0E567" w14:textId="77777777" w:rsidR="00C25871" w:rsidRDefault="00C25871" w:rsidP="00C25871">
          <w:pPr>
            <w:tabs>
              <w:tab w:val="center" w:pos="4536"/>
              <w:tab w:val="right" w:pos="9072"/>
            </w:tabs>
            <w:spacing w:after="0" w:line="240" w:lineRule="auto"/>
            <w:jc w:val="left"/>
            <w:rPr>
              <w:rFonts w:ascii="Calibri" w:eastAsia="Calibri" w:hAnsi="Calibri" w:cs="Calibri"/>
              <w:color w:val="000000"/>
              <w:szCs w:val="22"/>
              <w:lang w:eastAsia="en-US"/>
            </w:rPr>
          </w:pPr>
          <w:r>
            <w:rPr>
              <w:rFonts w:ascii="Calibri" w:eastAsia="Calibri" w:hAnsi="Calibri" w:cs="Calibri"/>
              <w:color w:val="000000"/>
              <w:sz w:val="12"/>
              <w:szCs w:val="12"/>
              <w:lang w:eastAsia="en-US"/>
            </w:rPr>
            <w:t>EKO-PROJEKT Sp. z o.o. Sp. k.</w:t>
          </w:r>
          <w:r>
            <w:rPr>
              <w:rFonts w:ascii="Calibri" w:eastAsia="Calibri" w:hAnsi="Calibri" w:cs="Calibri"/>
              <w:color w:val="000000"/>
              <w:sz w:val="12"/>
              <w:szCs w:val="12"/>
              <w:lang w:eastAsia="en-US"/>
            </w:rPr>
            <w:br/>
            <w:t>www.eko-projekt.com</w:t>
          </w:r>
        </w:p>
      </w:tc>
      <w:tc>
        <w:tcPr>
          <w:tcW w:w="3088" w:type="dxa"/>
          <w:gridSpan w:val="3"/>
          <w:tcBorders>
            <w:top w:val="dotted" w:sz="4" w:space="0" w:color="000000"/>
            <w:left w:val="single" w:sz="4" w:space="0" w:color="000000"/>
            <w:bottom w:val="single" w:sz="4" w:space="0" w:color="000000"/>
            <w:right w:val="single" w:sz="4" w:space="0" w:color="000000"/>
          </w:tcBorders>
          <w:vAlign w:val="center"/>
          <w:hideMark/>
        </w:tcPr>
        <w:p w14:paraId="59CD48BA" w14:textId="77777777" w:rsidR="00C25871" w:rsidRDefault="00C25871" w:rsidP="00C25871">
          <w:pPr>
            <w:tabs>
              <w:tab w:val="center" w:pos="4536"/>
              <w:tab w:val="right" w:pos="9072"/>
            </w:tabs>
            <w:spacing w:after="0" w:line="240" w:lineRule="auto"/>
            <w:jc w:val="center"/>
            <w:rPr>
              <w:rFonts w:ascii="Calibri" w:eastAsia="Calibri" w:hAnsi="Calibri" w:cs="Calibri"/>
              <w:color w:val="000000"/>
              <w:szCs w:val="22"/>
              <w:lang w:eastAsia="en-US"/>
            </w:rPr>
          </w:pPr>
          <w:r>
            <w:rPr>
              <w:rFonts w:ascii="Calibri" w:eastAsia="Calibri" w:hAnsi="Calibri" w:cs="Calibri"/>
              <w:color w:val="000000"/>
              <w:sz w:val="12"/>
              <w:szCs w:val="12"/>
              <w:lang w:eastAsia="en-US"/>
            </w:rPr>
            <w:t>Decyzja o środowiskowych uwarunkowaniach</w:t>
          </w:r>
        </w:p>
      </w:tc>
    </w:tr>
  </w:tbl>
  <w:p w14:paraId="0A004566" w14:textId="77777777" w:rsidR="008F1504" w:rsidRPr="00C25871" w:rsidRDefault="008F1504" w:rsidP="00C2587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E95DD" w14:textId="4ABF3BCB" w:rsidR="008F1504" w:rsidRDefault="008F1504">
    <w:pPr>
      <w:pStyle w:val="Nagwek"/>
    </w:pPr>
    <w:r>
      <w:rPr>
        <w:rFonts w:ascii="Calibri" w:eastAsia="Calibri" w:hAnsi="Calibri" w:cs="Calibri"/>
        <w:noProof/>
        <w:color w:val="000000"/>
      </w:rPr>
      <w:drawing>
        <wp:inline distT="0" distB="0" distL="0" distR="0" wp14:anchorId="2565BB2E" wp14:editId="1E8B987D">
          <wp:extent cx="5760720" cy="980440"/>
          <wp:effectExtent l="0" t="0" r="0" b="0"/>
          <wp:docPr id="93" name="image9.jpg"/>
          <wp:cNvGraphicFramePr/>
          <a:graphic xmlns:a="http://schemas.openxmlformats.org/drawingml/2006/main">
            <a:graphicData uri="http://schemas.openxmlformats.org/drawingml/2006/picture">
              <pic:pic xmlns:pic="http://schemas.openxmlformats.org/drawingml/2006/picture">
                <pic:nvPicPr>
                  <pic:cNvPr id="0" name="image9.jpg"/>
                  <pic:cNvPicPr preferRelativeResize="0"/>
                </pic:nvPicPr>
                <pic:blipFill>
                  <a:blip r:embed="rId1"/>
                  <a:srcRect/>
                  <a:stretch>
                    <a:fillRect/>
                  </a:stretch>
                </pic:blipFill>
                <pic:spPr>
                  <a:xfrm>
                    <a:off x="0" y="0"/>
                    <a:ext cx="5760720" cy="9804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37137"/>
    <w:multiLevelType w:val="hybridMultilevel"/>
    <w:tmpl w:val="43F8DC58"/>
    <w:lvl w:ilvl="0" w:tplc="AEAEFA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934562"/>
    <w:multiLevelType w:val="hybridMultilevel"/>
    <w:tmpl w:val="F82AE4DC"/>
    <w:lvl w:ilvl="0" w:tplc="AEAEFA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F167586"/>
    <w:multiLevelType w:val="hybridMultilevel"/>
    <w:tmpl w:val="CFD0D412"/>
    <w:lvl w:ilvl="0" w:tplc="AEAEFA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5B62A12"/>
    <w:multiLevelType w:val="hybridMultilevel"/>
    <w:tmpl w:val="6002AA98"/>
    <w:lvl w:ilvl="0" w:tplc="AEAEFA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84C5A6C"/>
    <w:multiLevelType w:val="hybridMultilevel"/>
    <w:tmpl w:val="3AE4A9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681644E"/>
    <w:multiLevelType w:val="hybridMultilevel"/>
    <w:tmpl w:val="B37640AA"/>
    <w:lvl w:ilvl="0" w:tplc="C1AA31A2">
      <w:numFmt w:val="bullet"/>
      <w:lvlText w:val="•"/>
      <w:lvlJc w:val="left"/>
      <w:pPr>
        <w:ind w:left="1287" w:hanging="360"/>
      </w:pPr>
      <w:rPr>
        <w:rFonts w:ascii="Calibri" w:eastAsiaTheme="minorEastAsia" w:hAnsi="Calibri" w:cs="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 w15:restartNumberingAfterBreak="0">
    <w:nsid w:val="56FB16D5"/>
    <w:multiLevelType w:val="hybridMultilevel"/>
    <w:tmpl w:val="1AC0834A"/>
    <w:lvl w:ilvl="0" w:tplc="AEAEFA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BFD3AAF"/>
    <w:multiLevelType w:val="hybridMultilevel"/>
    <w:tmpl w:val="06B4694A"/>
    <w:lvl w:ilvl="0" w:tplc="C1AA31A2">
      <w:numFmt w:val="bullet"/>
      <w:lvlText w:val="•"/>
      <w:lvlJc w:val="left"/>
      <w:pPr>
        <w:ind w:left="1494" w:hanging="360"/>
      </w:pPr>
      <w:rPr>
        <w:rFonts w:ascii="Calibri" w:eastAsiaTheme="minorEastAsia" w:hAnsi="Calibri" w:cs="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6A0F7D1B"/>
    <w:multiLevelType w:val="hybridMultilevel"/>
    <w:tmpl w:val="C0AE8B9E"/>
    <w:lvl w:ilvl="0" w:tplc="AEAEFA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F8170E6"/>
    <w:multiLevelType w:val="hybridMultilevel"/>
    <w:tmpl w:val="028061F0"/>
    <w:lvl w:ilvl="0" w:tplc="AEAEFA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0343E58"/>
    <w:multiLevelType w:val="hybridMultilevel"/>
    <w:tmpl w:val="CA70AC54"/>
    <w:lvl w:ilvl="0" w:tplc="C1AA31A2">
      <w:numFmt w:val="bullet"/>
      <w:lvlText w:val="•"/>
      <w:lvlJc w:val="left"/>
      <w:pPr>
        <w:ind w:left="1854" w:hanging="360"/>
      </w:pPr>
      <w:rPr>
        <w:rFonts w:ascii="Calibri" w:eastAsiaTheme="minorEastAsia" w:hAnsi="Calibri" w:cs="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 w15:restartNumberingAfterBreak="0">
    <w:nsid w:val="70467317"/>
    <w:multiLevelType w:val="hybridMultilevel"/>
    <w:tmpl w:val="8A1E110E"/>
    <w:lvl w:ilvl="0" w:tplc="C1AA31A2">
      <w:numFmt w:val="bullet"/>
      <w:lvlText w:val="•"/>
      <w:lvlJc w:val="left"/>
      <w:pPr>
        <w:ind w:left="1494" w:hanging="360"/>
      </w:pPr>
      <w:rPr>
        <w:rFonts w:ascii="Calibri" w:eastAsiaTheme="minorEastAsia" w:hAnsi="Calibri" w:cs="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 w15:restartNumberingAfterBreak="0">
    <w:nsid w:val="7C550CFC"/>
    <w:multiLevelType w:val="hybridMultilevel"/>
    <w:tmpl w:val="9320A0A6"/>
    <w:lvl w:ilvl="0" w:tplc="AEAEFA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18624355">
    <w:abstractNumId w:val="8"/>
  </w:num>
  <w:num w:numId="2" w16cid:durableId="1414817279">
    <w:abstractNumId w:val="3"/>
  </w:num>
  <w:num w:numId="3" w16cid:durableId="757100520">
    <w:abstractNumId w:val="6"/>
  </w:num>
  <w:num w:numId="4" w16cid:durableId="732700356">
    <w:abstractNumId w:val="9"/>
  </w:num>
  <w:num w:numId="5" w16cid:durableId="692803147">
    <w:abstractNumId w:val="2"/>
  </w:num>
  <w:num w:numId="6" w16cid:durableId="1471483419">
    <w:abstractNumId w:val="10"/>
  </w:num>
  <w:num w:numId="7" w16cid:durableId="694355681">
    <w:abstractNumId w:val="0"/>
  </w:num>
  <w:num w:numId="8" w16cid:durableId="1393506507">
    <w:abstractNumId w:val="12"/>
  </w:num>
  <w:num w:numId="9" w16cid:durableId="464742950">
    <w:abstractNumId w:val="1"/>
  </w:num>
  <w:num w:numId="10" w16cid:durableId="217664442">
    <w:abstractNumId w:val="7"/>
  </w:num>
  <w:num w:numId="11" w16cid:durableId="1348753367">
    <w:abstractNumId w:val="11"/>
  </w:num>
  <w:num w:numId="12" w16cid:durableId="331837452">
    <w:abstractNumId w:val="5"/>
  </w:num>
  <w:num w:numId="13" w16cid:durableId="4440808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CE6"/>
    <w:rsid w:val="000037A9"/>
    <w:rsid w:val="00055711"/>
    <w:rsid w:val="0007512E"/>
    <w:rsid w:val="00090CE6"/>
    <w:rsid w:val="00107949"/>
    <w:rsid w:val="00136F07"/>
    <w:rsid w:val="00144740"/>
    <w:rsid w:val="001B3971"/>
    <w:rsid w:val="001F1490"/>
    <w:rsid w:val="001F6BD4"/>
    <w:rsid w:val="002059ED"/>
    <w:rsid w:val="00230EDA"/>
    <w:rsid w:val="00272524"/>
    <w:rsid w:val="002C28DA"/>
    <w:rsid w:val="002D238B"/>
    <w:rsid w:val="002F051E"/>
    <w:rsid w:val="002F6466"/>
    <w:rsid w:val="00343D02"/>
    <w:rsid w:val="003921C2"/>
    <w:rsid w:val="003B3CA8"/>
    <w:rsid w:val="003B459C"/>
    <w:rsid w:val="003D2DF9"/>
    <w:rsid w:val="00430192"/>
    <w:rsid w:val="004572C8"/>
    <w:rsid w:val="00486BB0"/>
    <w:rsid w:val="00565F63"/>
    <w:rsid w:val="005669A8"/>
    <w:rsid w:val="005A3B17"/>
    <w:rsid w:val="005B294E"/>
    <w:rsid w:val="005F3890"/>
    <w:rsid w:val="005F70CE"/>
    <w:rsid w:val="0063001A"/>
    <w:rsid w:val="0067697E"/>
    <w:rsid w:val="006A0070"/>
    <w:rsid w:val="006A55C6"/>
    <w:rsid w:val="006E6E27"/>
    <w:rsid w:val="00711F66"/>
    <w:rsid w:val="0075783C"/>
    <w:rsid w:val="00771DB3"/>
    <w:rsid w:val="00784DB1"/>
    <w:rsid w:val="00800C74"/>
    <w:rsid w:val="0080459F"/>
    <w:rsid w:val="008F1504"/>
    <w:rsid w:val="00922ECE"/>
    <w:rsid w:val="009506E2"/>
    <w:rsid w:val="00976410"/>
    <w:rsid w:val="00991D6B"/>
    <w:rsid w:val="009A4D07"/>
    <w:rsid w:val="009C6BCD"/>
    <w:rsid w:val="009D4417"/>
    <w:rsid w:val="009D6C3E"/>
    <w:rsid w:val="009E682D"/>
    <w:rsid w:val="00A23CA0"/>
    <w:rsid w:val="00A414D0"/>
    <w:rsid w:val="00A62D6C"/>
    <w:rsid w:val="00A64CBA"/>
    <w:rsid w:val="00A73A9B"/>
    <w:rsid w:val="00A76BA5"/>
    <w:rsid w:val="00AA6000"/>
    <w:rsid w:val="00AB221E"/>
    <w:rsid w:val="00AD3C82"/>
    <w:rsid w:val="00AE5997"/>
    <w:rsid w:val="00B34F56"/>
    <w:rsid w:val="00B478C3"/>
    <w:rsid w:val="00B634E2"/>
    <w:rsid w:val="00B86123"/>
    <w:rsid w:val="00B95506"/>
    <w:rsid w:val="00BA159A"/>
    <w:rsid w:val="00C25871"/>
    <w:rsid w:val="00C650C6"/>
    <w:rsid w:val="00CD0D95"/>
    <w:rsid w:val="00CF794D"/>
    <w:rsid w:val="00D33129"/>
    <w:rsid w:val="00D73D84"/>
    <w:rsid w:val="00D9754C"/>
    <w:rsid w:val="00DA3482"/>
    <w:rsid w:val="00DC0C2D"/>
    <w:rsid w:val="00DE1ADF"/>
    <w:rsid w:val="00DE21AB"/>
    <w:rsid w:val="00E5761B"/>
    <w:rsid w:val="00E763D5"/>
    <w:rsid w:val="00E851BF"/>
    <w:rsid w:val="00EA0B41"/>
    <w:rsid w:val="00ED164A"/>
    <w:rsid w:val="00F5216E"/>
    <w:rsid w:val="00F72575"/>
    <w:rsid w:val="00FE5592"/>
    <w:rsid w:val="00FF0FE7"/>
    <w:rsid w:val="00FF50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8D4C2"/>
  <w15:chartTrackingRefBased/>
  <w15:docId w15:val="{8F16936E-02CA-45D8-BE72-D696BEE90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1504"/>
    <w:pPr>
      <w:spacing w:after="120" w:line="276" w:lineRule="auto"/>
      <w:jc w:val="both"/>
    </w:pPr>
    <w:rPr>
      <w:rFonts w:ascii="Arial" w:eastAsia="Times New Roman" w:hAnsi="Arial"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F1504"/>
    <w:pPr>
      <w:tabs>
        <w:tab w:val="center" w:pos="4536"/>
        <w:tab w:val="right" w:pos="9072"/>
      </w:tabs>
      <w:spacing w:after="0" w:line="240" w:lineRule="auto"/>
      <w:jc w:val="left"/>
    </w:pPr>
    <w:rPr>
      <w:rFonts w:asciiTheme="minorHAnsi" w:eastAsiaTheme="minorHAnsi" w:hAnsiTheme="minorHAnsi" w:cstheme="minorBidi"/>
      <w:szCs w:val="22"/>
      <w:lang w:eastAsia="en-US"/>
    </w:rPr>
  </w:style>
  <w:style w:type="character" w:customStyle="1" w:styleId="NagwekZnak">
    <w:name w:val="Nagłówek Znak"/>
    <w:basedOn w:val="Domylnaczcionkaakapitu"/>
    <w:link w:val="Nagwek"/>
    <w:uiPriority w:val="99"/>
    <w:rsid w:val="008F1504"/>
  </w:style>
  <w:style w:type="paragraph" w:styleId="Stopka">
    <w:name w:val="footer"/>
    <w:basedOn w:val="Normalny"/>
    <w:link w:val="StopkaZnak"/>
    <w:uiPriority w:val="99"/>
    <w:unhideWhenUsed/>
    <w:rsid w:val="008F1504"/>
    <w:pPr>
      <w:tabs>
        <w:tab w:val="center" w:pos="4536"/>
        <w:tab w:val="right" w:pos="9072"/>
      </w:tabs>
      <w:spacing w:after="0" w:line="240" w:lineRule="auto"/>
      <w:jc w:val="left"/>
    </w:pPr>
    <w:rPr>
      <w:rFonts w:asciiTheme="minorHAnsi" w:eastAsiaTheme="minorHAnsi" w:hAnsiTheme="minorHAnsi" w:cstheme="minorBidi"/>
      <w:szCs w:val="22"/>
      <w:lang w:eastAsia="en-US"/>
    </w:rPr>
  </w:style>
  <w:style w:type="character" w:customStyle="1" w:styleId="StopkaZnak">
    <w:name w:val="Stopka Znak"/>
    <w:basedOn w:val="Domylnaczcionkaakapitu"/>
    <w:link w:val="Stopka"/>
    <w:uiPriority w:val="99"/>
    <w:rsid w:val="008F1504"/>
  </w:style>
  <w:style w:type="paragraph" w:styleId="Akapitzlist">
    <w:name w:val="List Paragraph"/>
    <w:aliases w:val="Obiekt,źródła,List Paragraph,naglowek,rozdział,I wstęp,Numerowanie,Asia 2  Akapit z listą,tekst normalny"/>
    <w:basedOn w:val="Normalny"/>
    <w:link w:val="AkapitzlistZnak"/>
    <w:uiPriority w:val="34"/>
    <w:qFormat/>
    <w:rsid w:val="00DA3482"/>
    <w:pPr>
      <w:ind w:left="720"/>
      <w:contextualSpacing/>
    </w:pPr>
  </w:style>
  <w:style w:type="character" w:customStyle="1" w:styleId="AkapitzlistZnak">
    <w:name w:val="Akapit z listą Znak"/>
    <w:aliases w:val="Obiekt Znak,źródła Znak,List Paragraph Znak,naglowek Znak,rozdział Znak,I wstęp Znak,Numerowanie Znak,Asia 2  Akapit z listą Znak,tekst normalny Znak"/>
    <w:link w:val="Akapitzlist"/>
    <w:uiPriority w:val="34"/>
    <w:qFormat/>
    <w:rsid w:val="001B3971"/>
    <w:rPr>
      <w:rFonts w:ascii="Arial" w:eastAsia="Times New Roman" w:hAnsi="Arial" w:cs="Times New Roman"/>
      <w:szCs w:val="24"/>
      <w:lang w:eastAsia="pl-PL"/>
    </w:rPr>
  </w:style>
  <w:style w:type="character" w:customStyle="1" w:styleId="Domylnaczcionkaakapitu1">
    <w:name w:val="Domyślna czcionka akapitu1"/>
    <w:rsid w:val="001B3971"/>
  </w:style>
  <w:style w:type="table" w:styleId="Tabela-Siatka">
    <w:name w:val="Table Grid"/>
    <w:basedOn w:val="Standardowy"/>
    <w:uiPriority w:val="39"/>
    <w:rsid w:val="00A41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FF5070"/>
    <w:rPr>
      <w:sz w:val="16"/>
      <w:szCs w:val="16"/>
    </w:rPr>
  </w:style>
  <w:style w:type="paragraph" w:styleId="Tekstkomentarza">
    <w:name w:val="annotation text"/>
    <w:basedOn w:val="Normalny"/>
    <w:link w:val="TekstkomentarzaZnak"/>
    <w:uiPriority w:val="99"/>
    <w:unhideWhenUsed/>
    <w:rsid w:val="00FF5070"/>
    <w:pPr>
      <w:spacing w:line="240" w:lineRule="auto"/>
    </w:pPr>
    <w:rPr>
      <w:sz w:val="20"/>
      <w:szCs w:val="20"/>
    </w:rPr>
  </w:style>
  <w:style w:type="character" w:customStyle="1" w:styleId="TekstkomentarzaZnak">
    <w:name w:val="Tekst komentarza Znak"/>
    <w:basedOn w:val="Domylnaczcionkaakapitu"/>
    <w:link w:val="Tekstkomentarza"/>
    <w:uiPriority w:val="99"/>
    <w:rsid w:val="00FF5070"/>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F5070"/>
    <w:rPr>
      <w:b/>
      <w:bCs/>
    </w:rPr>
  </w:style>
  <w:style w:type="character" w:customStyle="1" w:styleId="TematkomentarzaZnak">
    <w:name w:val="Temat komentarza Znak"/>
    <w:basedOn w:val="TekstkomentarzaZnak"/>
    <w:link w:val="Tematkomentarza"/>
    <w:uiPriority w:val="99"/>
    <w:semiHidden/>
    <w:rsid w:val="00FF5070"/>
    <w:rPr>
      <w:rFonts w:ascii="Arial" w:eastAsia="Times New Roman" w:hAnsi="Arial" w:cs="Times New Roman"/>
      <w:b/>
      <w:bCs/>
      <w:sz w:val="20"/>
      <w:szCs w:val="20"/>
      <w:lang w:eastAsia="pl-PL"/>
    </w:rPr>
  </w:style>
  <w:style w:type="paragraph" w:styleId="Tekstprzypisudolnego">
    <w:name w:val="footnote text"/>
    <w:basedOn w:val="Normalny"/>
    <w:link w:val="TekstprzypisudolnegoZnak"/>
    <w:uiPriority w:val="99"/>
    <w:rsid w:val="00230EDA"/>
    <w:pPr>
      <w:suppressAutoHyphens/>
      <w:jc w:val="left"/>
    </w:pPr>
    <w:rPr>
      <w:rFonts w:ascii="Times New Roman" w:hAnsi="Times New Roman"/>
      <w:sz w:val="20"/>
      <w:szCs w:val="20"/>
      <w:lang w:eastAsia="ar-SA"/>
    </w:rPr>
  </w:style>
  <w:style w:type="character" w:customStyle="1" w:styleId="TekstprzypisudolnegoZnak">
    <w:name w:val="Tekst przypisu dolnego Znak"/>
    <w:basedOn w:val="Domylnaczcionkaakapitu"/>
    <w:link w:val="Tekstprzypisudolnego"/>
    <w:uiPriority w:val="99"/>
    <w:rsid w:val="00230EDA"/>
    <w:rPr>
      <w:rFonts w:ascii="Times New Roman" w:eastAsia="Times New Roman" w:hAnsi="Times New Roman" w:cs="Times New Roman"/>
      <w:sz w:val="20"/>
      <w:szCs w:val="20"/>
      <w:lang w:eastAsia="ar-SA"/>
    </w:rPr>
  </w:style>
  <w:style w:type="character" w:styleId="Odwoanieprzypisudolnego">
    <w:name w:val="footnote reference"/>
    <w:aliases w:val="przypis dolny,Odwołanie przypisu"/>
    <w:rsid w:val="00230EDA"/>
    <w:rPr>
      <w:vertAlign w:val="superscript"/>
    </w:rPr>
  </w:style>
  <w:style w:type="paragraph" w:styleId="Legenda">
    <w:name w:val="caption"/>
    <w:aliases w:val="Legenda Znak,Legenda Znak Znak Znak,Legenda Znak Znak Znak Znak,Legenda Znak Znak Znak Znak Znak Znak,Legenda Znak Znak Znak Znak Znak Znak Znak,Legenda Znak Znak,Legenda Znak Znak Znak Znak Znak Znak Znak Znak Znak Z,Legenda Znak Z,Char"/>
    <w:basedOn w:val="Normalny"/>
    <w:next w:val="Normalny"/>
    <w:link w:val="LegendaZnak1"/>
    <w:qFormat/>
    <w:rsid w:val="00230EDA"/>
    <w:pPr>
      <w:suppressAutoHyphens/>
      <w:jc w:val="left"/>
    </w:pPr>
    <w:rPr>
      <w:rFonts w:ascii="Times New Roman" w:hAnsi="Times New Roman"/>
      <w:b/>
      <w:bCs/>
      <w:sz w:val="20"/>
      <w:szCs w:val="20"/>
      <w:lang w:eastAsia="ar-SA"/>
    </w:rPr>
  </w:style>
  <w:style w:type="character" w:customStyle="1" w:styleId="LegendaZnak1">
    <w:name w:val="Legenda Znak1"/>
    <w:aliases w:val="Legenda Znak Znak1,Legenda Znak Znak Znak Znak1,Legenda Znak Znak Znak Znak Znak,Legenda Znak Znak Znak Znak Znak Znak Znak1,Legenda Znak Znak Znak Znak Znak Znak Znak Znak,Legenda Znak Znak Znak1,Legenda Znak Z Znak,Char Znak"/>
    <w:link w:val="Legenda"/>
    <w:qFormat/>
    <w:rsid w:val="00230EDA"/>
    <w:rPr>
      <w:rFonts w:ascii="Times New Roman" w:eastAsia="Times New Roman" w:hAnsi="Times New Roman" w:cs="Times New Roman"/>
      <w:b/>
      <w:bCs/>
      <w:sz w:val="20"/>
      <w:szCs w:val="20"/>
      <w:lang w:eastAsia="ar-SA"/>
    </w:rPr>
  </w:style>
  <w:style w:type="table" w:customStyle="1" w:styleId="Tabela-Siatka3">
    <w:name w:val="Tabela - Siatka3"/>
    <w:basedOn w:val="Standardowy"/>
    <w:next w:val="Tabela-Siatka"/>
    <w:uiPriority w:val="59"/>
    <w:rsid w:val="00230EDA"/>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CF794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F794D"/>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CF79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437768">
      <w:bodyDiv w:val="1"/>
      <w:marLeft w:val="0"/>
      <w:marRight w:val="0"/>
      <w:marTop w:val="0"/>
      <w:marBottom w:val="0"/>
      <w:divBdr>
        <w:top w:val="none" w:sz="0" w:space="0" w:color="auto"/>
        <w:left w:val="none" w:sz="0" w:space="0" w:color="auto"/>
        <w:bottom w:val="none" w:sz="0" w:space="0" w:color="auto"/>
        <w:right w:val="none" w:sz="0" w:space="0" w:color="auto"/>
      </w:divBdr>
    </w:div>
    <w:div w:id="1479296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E6F93-EC40-49FC-ADB9-1C4CA52A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14</Pages>
  <Words>2975</Words>
  <Characters>17854</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Adrianna Maćkowiak</dc:creator>
  <cp:keywords/>
  <dc:description/>
  <cp:lastModifiedBy>Marcin Dytrych</cp:lastModifiedBy>
  <cp:revision>25</cp:revision>
  <cp:lastPrinted>2022-12-14T11:02:00Z</cp:lastPrinted>
  <dcterms:created xsi:type="dcterms:W3CDTF">2022-10-20T07:19:00Z</dcterms:created>
  <dcterms:modified xsi:type="dcterms:W3CDTF">2024-09-13T07:17:00Z</dcterms:modified>
</cp:coreProperties>
</file>